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474E" w14:textId="589161B7" w:rsidR="00CF25C3" w:rsidRP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Autorius: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Janina Pažusienė 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04A04B2" w14:textId="77777777" w:rsid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Disertacijos pavadinimas: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Baltijos jūros Gotlando baseino genotoksiškumo ir citotoksiškumo dėsningumų tyrimai žuvų kraujo eritrocituose bei aplinkos genotoksiškumo rizikos nustatymas</w:t>
      </w:r>
    </w:p>
    <w:p w14:paraId="1560592C" w14:textId="63CFE020" w:rsidR="00CF25C3" w:rsidRP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Mokslo kryptis: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Ekologija ir aplinkotyra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</w:p>
    <w:p w14:paraId="2C499718" w14:textId="1E5E83BC" w:rsid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Mokslinis vadovas: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habil. 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Janina Baršienė</w:t>
      </w:r>
    </w:p>
    <w:p w14:paraId="2AF08A1B" w14:textId="1932F51B" w:rsidR="00CF25C3" w:rsidRP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Mokslinis konsultantas: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dr. Milda Stankevičiūtė</w:t>
      </w:r>
    </w:p>
    <w:p w14:paraId="1E3650B5" w14:textId="77777777" w:rsidR="00CF25C3" w:rsidRP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Doktorantūros studijų laikotarpis: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2016 – 2020</w:t>
      </w:r>
    </w:p>
    <w:p w14:paraId="24C2F331" w14:textId="7B848444" w:rsidR="00CF25C3" w:rsidRPr="00CF25C3" w:rsidRDefault="00CF25C3" w:rsidP="00CF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Gynimo data: 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 birželio 18</w:t>
      </w:r>
      <w:r w:rsidRPr="00CF25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6B6F1F29" w14:textId="77777777" w:rsidR="00363DA0" w:rsidRDefault="00363DA0" w:rsidP="00BE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DED63E" w14:textId="73DF93D2" w:rsidR="00363DA0" w:rsidRDefault="00363DA0" w:rsidP="00CF2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A0">
        <w:rPr>
          <w:rFonts w:ascii="Times New Roman" w:hAnsi="Times New Roman" w:cs="Times New Roman"/>
          <w:sz w:val="24"/>
          <w:szCs w:val="24"/>
        </w:rPr>
        <w:t xml:space="preserve">Disertaciją parengė </w:t>
      </w:r>
      <w:r>
        <w:rPr>
          <w:rFonts w:ascii="Times New Roman" w:hAnsi="Times New Roman" w:cs="Times New Roman"/>
          <w:sz w:val="24"/>
          <w:szCs w:val="24"/>
        </w:rPr>
        <w:t>Janina Pažusienė</w:t>
      </w:r>
      <w:r w:rsidRPr="00363DA0">
        <w:rPr>
          <w:rFonts w:ascii="Times New Roman" w:hAnsi="Times New Roman" w:cs="Times New Roman"/>
          <w:sz w:val="24"/>
          <w:szCs w:val="24"/>
        </w:rPr>
        <w:t>. Disertacija rengta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3DA0">
        <w:rPr>
          <w:rFonts w:ascii="Times New Roman" w:hAnsi="Times New Roman" w:cs="Times New Roman"/>
          <w:sz w:val="24"/>
          <w:szCs w:val="24"/>
        </w:rPr>
        <w:t>–20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3DA0">
        <w:rPr>
          <w:rFonts w:ascii="Times New Roman" w:hAnsi="Times New Roman" w:cs="Times New Roman"/>
          <w:sz w:val="24"/>
          <w:szCs w:val="24"/>
        </w:rPr>
        <w:t xml:space="preserve"> metais Gamtos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3DA0">
        <w:rPr>
          <w:rFonts w:ascii="Times New Roman" w:hAnsi="Times New Roman" w:cs="Times New Roman"/>
          <w:sz w:val="24"/>
          <w:szCs w:val="24"/>
        </w:rPr>
        <w:t xml:space="preserve">yrimų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63DA0">
        <w:rPr>
          <w:rFonts w:ascii="Times New Roman" w:hAnsi="Times New Roman" w:cs="Times New Roman"/>
          <w:sz w:val="24"/>
          <w:szCs w:val="24"/>
        </w:rPr>
        <w:t>entre Ekologijos institute.</w:t>
      </w:r>
      <w:r>
        <w:rPr>
          <w:rFonts w:ascii="Times New Roman" w:hAnsi="Times New Roman" w:cs="Times New Roman"/>
          <w:sz w:val="24"/>
          <w:szCs w:val="24"/>
        </w:rPr>
        <w:t xml:space="preserve"> Darbo tikslas - </w:t>
      </w:r>
      <w:r w:rsidRPr="00363DA0">
        <w:rPr>
          <w:rFonts w:ascii="Times New Roman" w:hAnsi="Times New Roman" w:cs="Times New Roman"/>
          <w:sz w:val="24"/>
          <w:szCs w:val="24"/>
        </w:rPr>
        <w:t>įvertinti aplinkos taršos sukelto genotoksinio ir citotoksinio poveikio žuvims ypatumus Baltijos jūros Gotlando baseino pietinėje ir rytinėje dalyse.</w:t>
      </w:r>
    </w:p>
    <w:p w14:paraId="76F6605B" w14:textId="06A0393F" w:rsidR="007C266C" w:rsidRDefault="005A454F" w:rsidP="00CF25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A454F">
        <w:rPr>
          <w:rFonts w:ascii="Times New Roman" w:hAnsi="Times New Roman" w:cs="Times New Roman"/>
          <w:i/>
          <w:iCs/>
          <w:sz w:val="24"/>
          <w:szCs w:val="24"/>
        </w:rPr>
        <w:t>n situ</w:t>
      </w:r>
      <w:r w:rsidRPr="00BE6F45">
        <w:rPr>
          <w:rFonts w:ascii="Times New Roman" w:hAnsi="Times New Roman" w:cs="Times New Roman"/>
          <w:sz w:val="24"/>
          <w:szCs w:val="24"/>
        </w:rPr>
        <w:t xml:space="preserve"> ir </w:t>
      </w:r>
      <w:r w:rsidR="00B45F84" w:rsidRPr="00B45F84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BE6F45">
        <w:rPr>
          <w:rFonts w:ascii="Times New Roman" w:hAnsi="Times New Roman" w:cs="Times New Roman"/>
          <w:sz w:val="24"/>
          <w:szCs w:val="24"/>
        </w:rPr>
        <w:t xml:space="preserve"> tyrimų</w:t>
      </w:r>
      <w:r>
        <w:rPr>
          <w:rFonts w:ascii="Times New Roman" w:hAnsi="Times New Roman" w:cs="Times New Roman"/>
          <w:sz w:val="24"/>
          <w:szCs w:val="24"/>
        </w:rPr>
        <w:t xml:space="preserve"> rezultatai</w:t>
      </w:r>
      <w:r w:rsidRPr="00BE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atskleidė </w:t>
      </w:r>
      <w:r w:rsidRPr="00BE6F45">
        <w:rPr>
          <w:rFonts w:ascii="Times New Roman" w:hAnsi="Times New Roman" w:cs="Times New Roman"/>
          <w:sz w:val="24"/>
          <w:szCs w:val="24"/>
        </w:rPr>
        <w:t xml:space="preserve">antropogeninės </w:t>
      </w:r>
      <w:r w:rsidR="00B45F84">
        <w:rPr>
          <w:rFonts w:ascii="Times New Roman" w:hAnsi="Times New Roman" w:cs="Times New Roman"/>
          <w:sz w:val="24"/>
          <w:szCs w:val="24"/>
        </w:rPr>
        <w:t>cheminės ir fizikinės taršos sukeltą</w:t>
      </w:r>
      <w:r w:rsidRP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B45F84">
        <w:rPr>
          <w:rFonts w:ascii="Times New Roman" w:hAnsi="Times New Roman" w:cs="Times New Roman"/>
          <w:sz w:val="24"/>
          <w:szCs w:val="24"/>
        </w:rPr>
        <w:t>citogenetinį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F45">
        <w:rPr>
          <w:rFonts w:ascii="Times New Roman" w:hAnsi="Times New Roman" w:cs="Times New Roman"/>
          <w:sz w:val="24"/>
          <w:szCs w:val="24"/>
        </w:rPr>
        <w:t>poveik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BE6F45">
        <w:rPr>
          <w:rFonts w:ascii="Times New Roman" w:hAnsi="Times New Roman" w:cs="Times New Roman"/>
          <w:sz w:val="24"/>
          <w:szCs w:val="24"/>
        </w:rPr>
        <w:t xml:space="preserve"> vandens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F45">
        <w:rPr>
          <w:rFonts w:ascii="Times New Roman" w:hAnsi="Times New Roman" w:cs="Times New Roman"/>
          <w:sz w:val="24"/>
          <w:szCs w:val="24"/>
        </w:rPr>
        <w:t>organizmams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D468E" w14:textId="6A8F0A1C" w:rsidR="005A454F" w:rsidRDefault="008636C1" w:rsidP="00CF25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266C">
        <w:rPr>
          <w:rFonts w:ascii="Times New Roman" w:hAnsi="Times New Roman" w:cs="Times New Roman"/>
          <w:sz w:val="24"/>
          <w:szCs w:val="24"/>
        </w:rPr>
        <w:t>irmą kartą įvertintas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strimelių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 w:rsidRPr="007C266C">
        <w:rPr>
          <w:rFonts w:ascii="Times New Roman" w:hAnsi="Times New Roman" w:cs="Times New Roman"/>
          <w:sz w:val="24"/>
          <w:szCs w:val="24"/>
        </w:rPr>
        <w:t>(</w:t>
      </w:r>
      <w:r w:rsidR="007C266C" w:rsidRPr="007C266C">
        <w:rPr>
          <w:rFonts w:ascii="Times New Roman" w:hAnsi="Times New Roman" w:cs="Times New Roman"/>
          <w:i/>
          <w:iCs/>
          <w:sz w:val="24"/>
          <w:szCs w:val="24"/>
        </w:rPr>
        <w:t>Clupea harengus membras</w:t>
      </w:r>
      <w:r w:rsidR="007C266C" w:rsidRPr="007C266C">
        <w:rPr>
          <w:rFonts w:ascii="Times New Roman" w:hAnsi="Times New Roman" w:cs="Times New Roman"/>
          <w:sz w:val="24"/>
          <w:szCs w:val="24"/>
        </w:rPr>
        <w:t>), plekšnių (</w:t>
      </w:r>
      <w:r w:rsidR="007C266C" w:rsidRPr="007C266C">
        <w:rPr>
          <w:rFonts w:ascii="Times New Roman" w:hAnsi="Times New Roman" w:cs="Times New Roman"/>
          <w:i/>
          <w:iCs/>
          <w:sz w:val="24"/>
          <w:szCs w:val="24"/>
        </w:rPr>
        <w:t>Platichtys flesus</w:t>
      </w:r>
      <w:r w:rsidR="007C266C" w:rsidRPr="007C266C">
        <w:rPr>
          <w:rFonts w:ascii="Times New Roman" w:hAnsi="Times New Roman" w:cs="Times New Roman"/>
          <w:sz w:val="24"/>
          <w:szCs w:val="24"/>
        </w:rPr>
        <w:t>) ir menkių (</w:t>
      </w:r>
      <w:r w:rsidR="007C266C" w:rsidRPr="007C266C">
        <w:rPr>
          <w:rFonts w:ascii="Times New Roman" w:hAnsi="Times New Roman" w:cs="Times New Roman"/>
          <w:i/>
          <w:iCs/>
          <w:sz w:val="24"/>
          <w:szCs w:val="24"/>
        </w:rPr>
        <w:t>Gadus morhua callarias</w:t>
      </w:r>
      <w:r w:rsidR="007C266C" w:rsidRPr="007C266C">
        <w:rPr>
          <w:rFonts w:ascii="Times New Roman" w:hAnsi="Times New Roman" w:cs="Times New Roman"/>
          <w:sz w:val="24"/>
          <w:szCs w:val="24"/>
        </w:rPr>
        <w:t>), sugautų tyrimo stotyse, esančiose cheminės ginkluotės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(CG) </w:t>
      </w:r>
      <w:r w:rsidR="007C266C" w:rsidRPr="007C266C">
        <w:rPr>
          <w:rFonts w:ascii="Times New Roman" w:hAnsi="Times New Roman" w:cs="Times New Roman"/>
          <w:sz w:val="24"/>
          <w:szCs w:val="24"/>
        </w:rPr>
        <w:t>nuskandinimo zonoje rytinėje Gotlando baseino dalyje, genotoksiškumo ir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 w:rsidRPr="007C266C">
        <w:rPr>
          <w:rFonts w:ascii="Times New Roman" w:hAnsi="Times New Roman" w:cs="Times New Roman"/>
          <w:sz w:val="24"/>
          <w:szCs w:val="24"/>
        </w:rPr>
        <w:t>citotoksiškumo lygis periferinio kraujo eritrocituose.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Aukščiausias genotoksinis lygis nustatytas </w:t>
      </w:r>
      <w:r w:rsidRPr="008636C1">
        <w:rPr>
          <w:rFonts w:ascii="Times New Roman" w:hAnsi="Times New Roman" w:cs="Times New Roman"/>
          <w:sz w:val="24"/>
          <w:szCs w:val="24"/>
        </w:rPr>
        <w:t>strimel</w:t>
      </w:r>
      <w:r>
        <w:rPr>
          <w:rFonts w:ascii="Times New Roman" w:hAnsi="Times New Roman" w:cs="Times New Roman"/>
          <w:sz w:val="24"/>
          <w:szCs w:val="24"/>
        </w:rPr>
        <w:t>ių</w:t>
      </w:r>
      <w:r w:rsidR="007C266C" w:rsidRPr="008636C1">
        <w:rPr>
          <w:rFonts w:ascii="Times New Roman" w:hAnsi="Times New Roman" w:cs="Times New Roman"/>
          <w:sz w:val="24"/>
          <w:szCs w:val="24"/>
        </w:rPr>
        <w:t>,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sugaut</w:t>
      </w:r>
      <w:r>
        <w:rPr>
          <w:rFonts w:ascii="Times New Roman" w:hAnsi="Times New Roman" w:cs="Times New Roman"/>
          <w:sz w:val="24"/>
          <w:szCs w:val="24"/>
        </w:rPr>
        <w:t>ų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CG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nuskandinimo zonoje</w:t>
      </w:r>
      <w:r w:rsidR="007C266C">
        <w:rPr>
          <w:rFonts w:ascii="Times New Roman" w:hAnsi="Times New Roman" w:cs="Times New Roman"/>
          <w:sz w:val="24"/>
          <w:szCs w:val="24"/>
        </w:rPr>
        <w:t>.</w:t>
      </w:r>
      <w:r w:rsidR="007C266C" w:rsidRPr="007C266C">
        <w:t xml:space="preserve"> 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Aukšta ir labai aukšta genotoksiškumo rizika nustatyta </w:t>
      </w:r>
      <w:r w:rsidRPr="008636C1">
        <w:rPr>
          <w:rFonts w:ascii="Times New Roman" w:hAnsi="Times New Roman" w:cs="Times New Roman"/>
          <w:sz w:val="24"/>
          <w:szCs w:val="24"/>
        </w:rPr>
        <w:t xml:space="preserve">strimelėms </w:t>
      </w:r>
      <w:r w:rsidR="007C266C" w:rsidRPr="008636C1">
        <w:rPr>
          <w:rFonts w:ascii="Times New Roman" w:hAnsi="Times New Roman" w:cs="Times New Roman"/>
          <w:sz w:val="24"/>
          <w:szCs w:val="24"/>
        </w:rPr>
        <w:t xml:space="preserve">ir </w:t>
      </w:r>
      <w:r w:rsidRPr="008636C1">
        <w:rPr>
          <w:rFonts w:ascii="Times New Roman" w:hAnsi="Times New Roman" w:cs="Times New Roman"/>
          <w:sz w:val="24"/>
          <w:szCs w:val="24"/>
        </w:rPr>
        <w:t>plekšnėms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>
        <w:rPr>
          <w:rFonts w:ascii="Times New Roman" w:hAnsi="Times New Roman" w:cs="Times New Roman"/>
          <w:sz w:val="24"/>
          <w:szCs w:val="24"/>
        </w:rPr>
        <w:t>daugelyje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tyrimų sto</w:t>
      </w:r>
      <w:r w:rsidR="007C266C">
        <w:rPr>
          <w:rFonts w:ascii="Times New Roman" w:hAnsi="Times New Roman" w:cs="Times New Roman"/>
          <w:sz w:val="24"/>
          <w:szCs w:val="24"/>
        </w:rPr>
        <w:t>čių</w:t>
      </w:r>
      <w:r w:rsidR="007C266C" w:rsidRPr="007C266C">
        <w:rPr>
          <w:rFonts w:ascii="Times New Roman" w:hAnsi="Times New Roman" w:cs="Times New Roman"/>
          <w:sz w:val="24"/>
          <w:szCs w:val="24"/>
        </w:rPr>
        <w:t>, esanči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nuskandintos </w:t>
      </w:r>
      <w:r>
        <w:rPr>
          <w:rFonts w:ascii="Times New Roman" w:hAnsi="Times New Roman" w:cs="Times New Roman"/>
          <w:sz w:val="24"/>
          <w:szCs w:val="24"/>
        </w:rPr>
        <w:t>CG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zonoje ir šalia jos</w:t>
      </w:r>
      <w:r w:rsidR="007C26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81092" w14:textId="2BFEC7B8" w:rsidR="007C266C" w:rsidRDefault="008636C1" w:rsidP="00CF25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6C1">
        <w:rPr>
          <w:rFonts w:ascii="Times New Roman" w:hAnsi="Times New Roman" w:cs="Times New Roman"/>
          <w:i/>
          <w:iCs/>
          <w:sz w:val="24"/>
          <w:szCs w:val="24"/>
        </w:rPr>
        <w:t>In situ</w:t>
      </w:r>
      <w:r w:rsidR="007C266C" w:rsidRPr="00BE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tyrimai </w:t>
      </w:r>
      <w:r w:rsidR="007C266C" w:rsidRPr="00BE6F45">
        <w:rPr>
          <w:rFonts w:ascii="Times New Roman" w:hAnsi="Times New Roman" w:cs="Times New Roman"/>
          <w:sz w:val="24"/>
          <w:szCs w:val="24"/>
        </w:rPr>
        <w:t>suteikė naujos informacijos apie pietinės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 w:rsidRPr="00BE6F45">
        <w:rPr>
          <w:rFonts w:ascii="Times New Roman" w:hAnsi="Times New Roman" w:cs="Times New Roman"/>
          <w:sz w:val="24"/>
          <w:szCs w:val="24"/>
        </w:rPr>
        <w:t>Gotlando baseino dali</w:t>
      </w:r>
      <w:r w:rsidR="007C266C">
        <w:rPr>
          <w:rFonts w:ascii="Times New Roman" w:hAnsi="Times New Roman" w:cs="Times New Roman"/>
          <w:sz w:val="24"/>
          <w:szCs w:val="24"/>
        </w:rPr>
        <w:t>es</w:t>
      </w:r>
      <w:r w:rsidR="007C266C" w:rsidRPr="00BE6F45">
        <w:rPr>
          <w:rFonts w:ascii="Times New Roman" w:hAnsi="Times New Roman" w:cs="Times New Roman"/>
          <w:sz w:val="24"/>
          <w:szCs w:val="24"/>
        </w:rPr>
        <w:t xml:space="preserve"> ekologinę būklę. 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Aukšta ir labai aukšta genotoksiškumo rizika nustatyta </w:t>
      </w:r>
      <w:r w:rsidRPr="008636C1">
        <w:rPr>
          <w:rFonts w:ascii="Times New Roman" w:hAnsi="Times New Roman" w:cs="Times New Roman"/>
          <w:sz w:val="24"/>
          <w:szCs w:val="24"/>
        </w:rPr>
        <w:t>strimelėms</w:t>
      </w:r>
      <w:r w:rsidR="007C266C" w:rsidRPr="008636C1">
        <w:rPr>
          <w:rFonts w:ascii="Times New Roman" w:hAnsi="Times New Roman" w:cs="Times New Roman"/>
          <w:sz w:val="24"/>
          <w:szCs w:val="24"/>
        </w:rPr>
        <w:t xml:space="preserve">, </w:t>
      </w:r>
      <w:r w:rsidRPr="008636C1">
        <w:rPr>
          <w:rFonts w:ascii="Times New Roman" w:hAnsi="Times New Roman" w:cs="Times New Roman"/>
          <w:sz w:val="24"/>
          <w:szCs w:val="24"/>
        </w:rPr>
        <w:t>plekšnėms</w:t>
      </w:r>
      <w:r w:rsidR="007C266C" w:rsidRPr="008636C1">
        <w:rPr>
          <w:rFonts w:ascii="Times New Roman" w:hAnsi="Times New Roman" w:cs="Times New Roman"/>
          <w:sz w:val="24"/>
          <w:szCs w:val="24"/>
        </w:rPr>
        <w:t xml:space="preserve"> ir </w:t>
      </w:r>
      <w:r w:rsidRPr="008636C1">
        <w:rPr>
          <w:rFonts w:ascii="Times New Roman" w:hAnsi="Times New Roman" w:cs="Times New Roman"/>
          <w:sz w:val="24"/>
          <w:szCs w:val="24"/>
        </w:rPr>
        <w:t>menkėms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 visose tyrimų stotyse, esančiose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 w:rsidRPr="007C266C">
        <w:rPr>
          <w:rFonts w:ascii="Times New Roman" w:hAnsi="Times New Roman" w:cs="Times New Roman"/>
          <w:sz w:val="24"/>
          <w:szCs w:val="24"/>
        </w:rPr>
        <w:t xml:space="preserve">naftos ir dujų platformų zonoje. </w:t>
      </w:r>
      <w:r w:rsidR="007C266C" w:rsidRPr="00BE6F45">
        <w:rPr>
          <w:rFonts w:ascii="Times New Roman" w:hAnsi="Times New Roman" w:cs="Times New Roman"/>
          <w:sz w:val="24"/>
          <w:szCs w:val="24"/>
        </w:rPr>
        <w:t xml:space="preserve">Remiantis </w:t>
      </w:r>
      <w:r w:rsidR="00E12A2C" w:rsidRPr="00E12A2C">
        <w:rPr>
          <w:rFonts w:ascii="Times New Roman" w:hAnsi="Times New Roman" w:cs="Times New Roman"/>
          <w:sz w:val="24"/>
          <w:szCs w:val="24"/>
        </w:rPr>
        <w:t>skirtingų žuvų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rūšių genotoksiškumo rizikos rezultatais</w:t>
      </w:r>
      <w:r w:rsidR="007C266C" w:rsidRPr="00BE6F45">
        <w:rPr>
          <w:rFonts w:ascii="Times New Roman" w:hAnsi="Times New Roman" w:cs="Times New Roman"/>
          <w:sz w:val="24"/>
          <w:szCs w:val="24"/>
        </w:rPr>
        <w:t>, pietinė Gotlando baseino dal</w:t>
      </w:r>
      <w:r w:rsidR="00E12A2C">
        <w:rPr>
          <w:rFonts w:ascii="Times New Roman" w:hAnsi="Times New Roman" w:cs="Times New Roman"/>
          <w:sz w:val="24"/>
          <w:szCs w:val="24"/>
        </w:rPr>
        <w:t>is</w:t>
      </w:r>
      <w:r w:rsidR="007C266C">
        <w:rPr>
          <w:rFonts w:ascii="Times New Roman" w:hAnsi="Times New Roman" w:cs="Times New Roman"/>
          <w:sz w:val="24"/>
          <w:szCs w:val="24"/>
        </w:rPr>
        <w:t xml:space="preserve"> </w:t>
      </w:r>
      <w:r w:rsidR="007C266C" w:rsidRPr="00BE6F45">
        <w:rPr>
          <w:rFonts w:ascii="Times New Roman" w:hAnsi="Times New Roman" w:cs="Times New Roman"/>
          <w:sz w:val="24"/>
          <w:szCs w:val="24"/>
        </w:rPr>
        <w:t>apibūdint</w:t>
      </w:r>
      <w:r w:rsidR="00E12A2C">
        <w:rPr>
          <w:rFonts w:ascii="Times New Roman" w:hAnsi="Times New Roman" w:cs="Times New Roman"/>
          <w:sz w:val="24"/>
          <w:szCs w:val="24"/>
        </w:rPr>
        <w:t>a</w:t>
      </w:r>
      <w:r w:rsidR="007C266C" w:rsidRPr="00BE6F45">
        <w:rPr>
          <w:rFonts w:ascii="Times New Roman" w:hAnsi="Times New Roman" w:cs="Times New Roman"/>
          <w:sz w:val="24"/>
          <w:szCs w:val="24"/>
        </w:rPr>
        <w:t xml:space="preserve"> kaip neatitinkan</w:t>
      </w:r>
      <w:r w:rsidR="00E12A2C">
        <w:rPr>
          <w:rFonts w:ascii="Times New Roman" w:hAnsi="Times New Roman" w:cs="Times New Roman"/>
          <w:sz w:val="24"/>
          <w:szCs w:val="24"/>
        </w:rPr>
        <w:t>ti</w:t>
      </w:r>
      <w:r w:rsidR="007C266C" w:rsidRPr="00BE6F45">
        <w:rPr>
          <w:rFonts w:ascii="Times New Roman" w:hAnsi="Times New Roman" w:cs="Times New Roman"/>
          <w:sz w:val="24"/>
          <w:szCs w:val="24"/>
        </w:rPr>
        <w:t xml:space="preserve"> geros jūros aplinkos būklės savybių.</w:t>
      </w:r>
    </w:p>
    <w:p w14:paraId="2C23B64C" w14:textId="1BB45D79" w:rsidR="00E12A2C" w:rsidRDefault="008636C1" w:rsidP="00CF25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Pirmą kartą </w:t>
      </w:r>
      <w:r w:rsidR="00776FDA" w:rsidRPr="00776FDA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776FDA">
        <w:rPr>
          <w:rFonts w:ascii="Times New Roman" w:hAnsi="Times New Roman" w:cs="Times New Roman"/>
          <w:sz w:val="24"/>
          <w:szCs w:val="24"/>
        </w:rPr>
        <w:t xml:space="preserve"> </w:t>
      </w:r>
      <w:r w:rsidR="00E12A2C">
        <w:rPr>
          <w:rFonts w:ascii="Times New Roman" w:hAnsi="Times New Roman" w:cs="Times New Roman"/>
          <w:sz w:val="24"/>
          <w:szCs w:val="24"/>
        </w:rPr>
        <w:t>n</w:t>
      </w:r>
      <w:r w:rsidR="00E12A2C" w:rsidRPr="00E12A2C">
        <w:rPr>
          <w:rFonts w:ascii="Times New Roman" w:hAnsi="Times New Roman" w:cs="Times New Roman"/>
          <w:sz w:val="24"/>
          <w:szCs w:val="24"/>
        </w:rPr>
        <w:t>ustatyta</w:t>
      </w:r>
      <w:r w:rsidR="00E12A2C">
        <w:rPr>
          <w:rFonts w:ascii="Times New Roman" w:hAnsi="Times New Roman" w:cs="Times New Roman"/>
          <w:sz w:val="24"/>
          <w:szCs w:val="24"/>
        </w:rPr>
        <w:t>s</w:t>
      </w:r>
      <w:r w:rsidR="00E12A2C" w:rsidRPr="00E12A2C">
        <w:rPr>
          <w:rFonts w:ascii="Times New Roman" w:hAnsi="Times New Roman" w:cs="Times New Roman"/>
          <w:sz w:val="24"/>
          <w:szCs w:val="24"/>
        </w:rPr>
        <w:t xml:space="preserve"> genotoksinis ir citotoksinis 50 Hz 1 mT elektromagnetinio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lauko poveikis vaivorykštinio upėtakio (</w:t>
      </w:r>
      <w:r w:rsidR="00E12A2C" w:rsidRPr="00E12A2C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E12A2C" w:rsidRPr="00E12A2C">
        <w:rPr>
          <w:rFonts w:ascii="Times New Roman" w:hAnsi="Times New Roman" w:cs="Times New Roman"/>
          <w:sz w:val="24"/>
          <w:szCs w:val="24"/>
        </w:rPr>
        <w:t>) lervoms bei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baltijinei makomai (</w:t>
      </w:r>
      <w:r w:rsidR="00E12A2C" w:rsidRPr="00E12A2C">
        <w:rPr>
          <w:rFonts w:ascii="Times New Roman" w:hAnsi="Times New Roman" w:cs="Times New Roman"/>
          <w:i/>
          <w:iCs/>
          <w:sz w:val="24"/>
          <w:szCs w:val="24"/>
        </w:rPr>
        <w:t>Limecola balthica</w:t>
      </w:r>
      <w:r w:rsidR="00E12A2C" w:rsidRPr="00E12A2C">
        <w:rPr>
          <w:rFonts w:ascii="Times New Roman" w:hAnsi="Times New Roman" w:cs="Times New Roman"/>
          <w:sz w:val="24"/>
          <w:szCs w:val="24"/>
        </w:rPr>
        <w:t>).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Pateikti pirmieji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rezultatai, įrodantys galimą povandeninių elektros perdavimo kabelių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sukuriamo elektromagnetinio lauko reikšmingą neigiamą citogenetinį</w:t>
      </w:r>
      <w:r w:rsid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E12A2C" w:rsidRPr="00E12A2C">
        <w:rPr>
          <w:rFonts w:ascii="Times New Roman" w:hAnsi="Times New Roman" w:cs="Times New Roman"/>
          <w:sz w:val="24"/>
          <w:szCs w:val="24"/>
        </w:rPr>
        <w:t>poveikį moliuskams ir lašišinėms žuvims</w:t>
      </w:r>
      <w:r w:rsidR="00E12A2C">
        <w:rPr>
          <w:rFonts w:ascii="Times New Roman" w:hAnsi="Times New Roman" w:cs="Times New Roman"/>
          <w:sz w:val="24"/>
          <w:szCs w:val="24"/>
        </w:rPr>
        <w:t>.</w:t>
      </w:r>
      <w:r w:rsidR="00E12A2C" w:rsidRPr="00E12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E886" w14:textId="77777777" w:rsidR="00E12A2C" w:rsidRPr="00E12A2C" w:rsidRDefault="00E12A2C" w:rsidP="00BE6F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97B7F" w14:textId="0C3E6B4D" w:rsidR="00E12A2C" w:rsidRPr="00FA70F6" w:rsidRDefault="00FA70F6" w:rsidP="00FA70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0F6">
        <w:rPr>
          <w:rFonts w:ascii="Times New Roman" w:hAnsi="Times New Roman" w:cs="Times New Roman"/>
          <w:b/>
          <w:bCs/>
          <w:sz w:val="24"/>
          <w:szCs w:val="24"/>
        </w:rPr>
        <w:t>PUBLIKACIJŲ DISERTACIJOS TEMA SĄRAŠAS</w:t>
      </w:r>
    </w:p>
    <w:p w14:paraId="1E6713E2" w14:textId="77777777" w:rsidR="00FA70F6" w:rsidRPr="00FA70F6" w:rsidRDefault="00FA70F6" w:rsidP="00FA70F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A70F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t xml:space="preserve">Publikacijos periodiniuose mokslo leidiniuose, turinčiuose cituojamumo rodiklį (Impact Factor) </w:t>
      </w:r>
      <w:r w:rsidRPr="00FA70F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A70F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„Clarivate Analytics Web of Knowledge“ duomenų bazėje</w:t>
      </w:r>
    </w:p>
    <w:p w14:paraId="73728457" w14:textId="77777777" w:rsidR="00FA70F6" w:rsidRPr="00FA70F6" w:rsidRDefault="00FA70F6" w:rsidP="00FA70F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0B4BE323" w14:textId="77777777" w:rsidR="00FA70F6" w:rsidRPr="00FA70F6" w:rsidRDefault="00FA70F6" w:rsidP="00FA70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bookmarkStart w:id="0" w:name="_Hlk75177565"/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Butrimavičienė L, Baršienė J, </w:t>
      </w: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Greiciūnaitė J*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, Stankevičiūtė M, Valskienė R (2018) Environmental genotoxicity and risk assessment in the Gulf of Riga (Baltic Sea) using fish, bivalves and crustaceans.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Environmental Science and Pollution Research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 25(25): 24818–24828, (Q2).</w:t>
      </w:r>
    </w:p>
    <w:p w14:paraId="79556DFC" w14:textId="77777777" w:rsidR="00FA70F6" w:rsidRPr="00FA70F6" w:rsidRDefault="00FA70F6" w:rsidP="00FA70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Stankevičiūtė M, Jakubowska M, </w:t>
      </w: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Pažusienė J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, Makaras T, Otremba Z, Urban-Malinga B, Fey DP, Greszkiewicz M, Sauliutė G, Baršienė J, Andrulewicz E (2019) Genotoxic and cytotoxic effects of 50 Hz 1 mT electromagnetic field on larval rainbow trout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(Oncorhynchus mykiss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), Baltic clam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Limecola balthica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 and common ragworm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Hediste diversicolor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).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Aquatic toxicology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 208: 109–117, (Q1).</w:t>
      </w:r>
    </w:p>
    <w:p w14:paraId="5D694632" w14:textId="77777777" w:rsidR="00FA70F6" w:rsidRPr="00FA70F6" w:rsidRDefault="00FA70F6" w:rsidP="00FA70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Valskienė R, Baršienė J, Butrimavičienė L, </w:t>
      </w: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Pažusienė J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, Grygiel W, Stankevičiūtė M, Rybakovas A (2019) Induction of nuclear abnormalities in herring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Clupea harengus membras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), flounder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Platichthys flesus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), and Atlantic cod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Gadus morhua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) collected from the southern part of the Gotland Basin—the Baltic Sea (2010–2017).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Environmental Science and Pollution Research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 26(13): 13366–13380, (Q2).</w:t>
      </w:r>
    </w:p>
    <w:p w14:paraId="2AB6CA80" w14:textId="77777777" w:rsidR="00FA70F6" w:rsidRPr="00FA70F6" w:rsidRDefault="00FA70F6" w:rsidP="00FA70F6">
      <w:pPr>
        <w:numPr>
          <w:ilvl w:val="0"/>
          <w:numId w:val="2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Pažusienė J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, Valskienė R, Grygiel W, Stankevičiūtė M, Butrimavičienė L, Baršienė J (2020) Cytogenetic damage in native Baltic Sea fish species: environmental risks associated with chemical munitions dumping in the Gotland Basin.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Environmental Science and Pollution Research. After the second revision.</w:t>
      </w:r>
    </w:p>
    <w:bookmarkEnd w:id="0"/>
    <w:p w14:paraId="41835E47" w14:textId="77777777" w:rsidR="00FA70F6" w:rsidRPr="00FA70F6" w:rsidRDefault="00FA70F6" w:rsidP="00FA70F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noProof/>
          <w:szCs w:val="24"/>
        </w:rPr>
      </w:pPr>
    </w:p>
    <w:p w14:paraId="0DD082C5" w14:textId="3D6F35C8" w:rsidR="0088554D" w:rsidRDefault="0088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776DC3" w14:textId="51443A59" w:rsidR="00FA70F6" w:rsidRPr="00FA70F6" w:rsidRDefault="00FA70F6" w:rsidP="00FA7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Author: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Janina Pažusienė</w:t>
      </w:r>
    </w:p>
    <w:p w14:paraId="6EBAA5AF" w14:textId="063F0244" w:rsidR="00FA70F6" w:rsidRPr="00FA70F6" w:rsidRDefault="00FA70F6" w:rsidP="00FA7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The title of dissertation: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Environmental genotoxicity and cytotoxicity studies in fish blood erythrocytes and genotoxicity risk assessment in the Gotland Basin of the Baltic Sea</w:t>
      </w:r>
    </w:p>
    <w:p w14:paraId="09730E3C" w14:textId="2FC757AC" w:rsidR="00FA70F6" w:rsidRPr="00FA70F6" w:rsidRDefault="00FA70F6" w:rsidP="00FA7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Subject area: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Ecology and Environmental Science (N01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</w:p>
    <w:p w14:paraId="1DF5B764" w14:textId="70EBBE8A" w:rsidR="00FA70F6" w:rsidRDefault="00FA70F6" w:rsidP="00FA7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Scientific supervisor: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Dr </w:t>
      </w:r>
      <w:r w:rsidR="00607E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Habil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Janina Baršienė</w:t>
      </w:r>
    </w:p>
    <w:p w14:paraId="7CBAF1BA" w14:textId="5A0C52F7" w:rsidR="00FA70F6" w:rsidRPr="00FA70F6" w:rsidRDefault="00FA70F6" w:rsidP="00FA7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Scientific consultant: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 Milda Stankevičiūtė</w:t>
      </w:r>
    </w:p>
    <w:p w14:paraId="76893584" w14:textId="77777777" w:rsidR="00FA70F6" w:rsidRPr="00FA70F6" w:rsidRDefault="00FA70F6" w:rsidP="00FA7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The period of research: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2016 – 2020</w:t>
      </w:r>
    </w:p>
    <w:p w14:paraId="08D70005" w14:textId="2A7D0637" w:rsidR="00FA70F6" w:rsidRPr="00FA70F6" w:rsidRDefault="00FA70F6" w:rsidP="00FA70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Date of defence: 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June</w:t>
      </w:r>
      <w:r w:rsidRPr="00FA70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="008B5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th</w:t>
      </w:r>
    </w:p>
    <w:p w14:paraId="6A5A16D6" w14:textId="77777777" w:rsidR="00363DA0" w:rsidRPr="005841EE" w:rsidRDefault="00363DA0" w:rsidP="00FA70F6">
      <w:pPr>
        <w:pStyle w:val="Default"/>
        <w:spacing w:line="276" w:lineRule="auto"/>
        <w:jc w:val="both"/>
        <w:rPr>
          <w:b/>
          <w:bCs/>
          <w:lang w:val="en-GB"/>
        </w:rPr>
      </w:pPr>
    </w:p>
    <w:p w14:paraId="33863A59" w14:textId="20655427" w:rsidR="00363DA0" w:rsidRPr="005841EE" w:rsidRDefault="00363DA0" w:rsidP="00363DA0">
      <w:pPr>
        <w:pStyle w:val="Default"/>
        <w:spacing w:line="276" w:lineRule="auto"/>
        <w:ind w:firstLine="284"/>
        <w:jc w:val="both"/>
        <w:rPr>
          <w:color w:val="auto"/>
          <w:lang w:val="en-GB"/>
        </w:rPr>
      </w:pPr>
      <w:r w:rsidRPr="005841EE">
        <w:rPr>
          <w:lang w:val="en-GB"/>
        </w:rPr>
        <w:t xml:space="preserve">The dissertation was prepared by Janina Pažusienė at the Nature Research Centre during 2016–2020. </w:t>
      </w:r>
      <w:r w:rsidRPr="005841EE">
        <w:rPr>
          <w:color w:val="auto"/>
          <w:lang w:val="en-GB"/>
        </w:rPr>
        <w:t xml:space="preserve">This thesis aims to assess the peculiarities of genotoxicity and cytotoxicity effects in fish species inhabiting the southern and eastern parts of the Gotland Basin of the Baltic Sea. </w:t>
      </w:r>
    </w:p>
    <w:p w14:paraId="29EBEE77" w14:textId="3461093D" w:rsidR="00737999" w:rsidRPr="005841EE" w:rsidRDefault="005406F5" w:rsidP="0073799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="00737999"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n situ</w:t>
      </w:r>
      <w:r w:rsidR="00737999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37999"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 vivo </w:t>
      </w:r>
      <w:r w:rsidR="00737999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studies 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>results revealed</w:t>
      </w:r>
      <w:r w:rsidR="00737999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cytogenetic effects on </w:t>
      </w:r>
      <w:r w:rsidR="009945F9" w:rsidRPr="005841EE">
        <w:rPr>
          <w:rFonts w:ascii="Times New Roman" w:hAnsi="Times New Roman" w:cs="Times New Roman"/>
          <w:sz w:val="24"/>
          <w:szCs w:val="24"/>
          <w:lang w:val="en-GB"/>
        </w:rPr>
        <w:t>aquatic species</w:t>
      </w:r>
      <w:r w:rsidR="00737999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caused by anthropogenic chemical and physical pollution.</w:t>
      </w:r>
    </w:p>
    <w:p w14:paraId="458A8DC9" w14:textId="40094E5B" w:rsidR="00B45F84" w:rsidRPr="005841EE" w:rsidRDefault="00B45F84" w:rsidP="0073799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41EE">
        <w:rPr>
          <w:rFonts w:ascii="Times New Roman" w:hAnsi="Times New Roman" w:cs="Times New Roman"/>
          <w:sz w:val="24"/>
          <w:szCs w:val="24"/>
          <w:lang w:val="en-GB"/>
        </w:rPr>
        <w:t>For the first time, genotoxicity and cytotoxicity levels were assessed in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peripheral blood erythrocytes of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herring (</w:t>
      </w: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Clupea harengus membras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>), flounder (</w:t>
      </w: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Platichtys flesus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>) and cod (</w:t>
      </w: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Gadus morhua callarias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5841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inhabiting the chemical </w:t>
      </w:r>
      <w:r w:rsidR="005406F5" w:rsidRPr="005841EE">
        <w:rPr>
          <w:rFonts w:ascii="Times New Roman" w:hAnsi="Times New Roman" w:cs="Times New Roman"/>
          <w:bCs/>
          <w:sz w:val="24"/>
          <w:szCs w:val="24"/>
          <w:lang w:val="en-GB"/>
        </w:rPr>
        <w:t>weapons (CW)</w:t>
      </w:r>
      <w:r w:rsidRPr="005841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dumping site located in the eastern part of the Gotland Basin. 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The highest </w:t>
      </w:r>
      <w:r w:rsidR="009945F9" w:rsidRPr="005841EE">
        <w:rPr>
          <w:rFonts w:ascii="Times New Roman" w:hAnsi="Times New Roman" w:cs="Times New Roman"/>
          <w:sz w:val="24"/>
          <w:szCs w:val="24"/>
          <w:lang w:val="en-GB"/>
        </w:rPr>
        <w:t>genotoxicity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level was </w:t>
      </w:r>
      <w:r w:rsidR="009945F9" w:rsidRPr="005841EE">
        <w:rPr>
          <w:rFonts w:ascii="Times New Roman" w:hAnsi="Times New Roman" w:cs="Times New Roman"/>
          <w:sz w:val="24"/>
          <w:szCs w:val="24"/>
          <w:lang w:val="en-GB"/>
        </w:rPr>
        <w:t>recorded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in herring</w:t>
      </w: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5406F5" w:rsidRPr="005841EE">
        <w:rPr>
          <w:rFonts w:ascii="Times New Roman" w:hAnsi="Times New Roman" w:cs="Times New Roman"/>
          <w:sz w:val="24"/>
          <w:szCs w:val="24"/>
          <w:lang w:val="en-GB"/>
        </w:rPr>
        <w:t>CW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dumping zone.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Exceptionally high and high genotoxicity risks to </w:t>
      </w:r>
      <w:r w:rsidR="00737999" w:rsidRPr="005841EE">
        <w:rPr>
          <w:rFonts w:ascii="Times New Roman" w:hAnsi="Times New Roman" w:cs="Times New Roman"/>
          <w:sz w:val="24"/>
          <w:szCs w:val="24"/>
          <w:lang w:val="en-GB"/>
        </w:rPr>
        <w:t>herring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37999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flounder 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9945F9" w:rsidRPr="005841EE">
        <w:rPr>
          <w:rFonts w:ascii="Times New Roman" w:hAnsi="Times New Roman" w:cs="Times New Roman"/>
          <w:sz w:val="24"/>
          <w:szCs w:val="24"/>
          <w:lang w:val="en-GB"/>
        </w:rPr>
        <w:t>determined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at most the study stations located in the </w:t>
      </w:r>
      <w:r w:rsidR="005406F5" w:rsidRPr="005841EE">
        <w:rPr>
          <w:rFonts w:ascii="Times New Roman" w:hAnsi="Times New Roman" w:cs="Times New Roman"/>
          <w:sz w:val="24"/>
          <w:szCs w:val="24"/>
          <w:lang w:val="en-GB"/>
        </w:rPr>
        <w:t>CW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dumping zone and its vicinity. </w:t>
      </w:r>
    </w:p>
    <w:p w14:paraId="602B3E02" w14:textId="1274EFDC" w:rsidR="001570B7" w:rsidRPr="005841EE" w:rsidRDefault="001570B7" w:rsidP="00D40C4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 situ 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studies provide new </w:t>
      </w:r>
      <w:r w:rsidR="005406F5" w:rsidRPr="005841EE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about the ecological status of the southern part of the Gotland basin. Exceptionally high and high genotoxicity risks were </w:t>
      </w:r>
      <w:r w:rsidR="00880D18" w:rsidRPr="005841EE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to herring, flounder and cod at all the study stations located in the oil and gas platform zone. </w:t>
      </w:r>
      <w:r w:rsidR="00B535B1" w:rsidRPr="005841EE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the obtained genotoxicity risk results, </w:t>
      </w:r>
      <w:r w:rsidR="00D40C45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the southern part of the Gotland basin cannot </w:t>
      </w:r>
      <w:r w:rsidR="00B535B1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D40C45" w:rsidRPr="005841EE">
        <w:rPr>
          <w:rFonts w:ascii="Times New Roman" w:hAnsi="Times New Roman" w:cs="Times New Roman"/>
          <w:sz w:val="24"/>
          <w:szCs w:val="24"/>
          <w:lang w:val="en-GB"/>
        </w:rPr>
        <w:t>qualif</w:t>
      </w:r>
      <w:r w:rsidR="00B535B1" w:rsidRPr="005841EE">
        <w:rPr>
          <w:rFonts w:ascii="Times New Roman" w:hAnsi="Times New Roman" w:cs="Times New Roman"/>
          <w:sz w:val="24"/>
          <w:szCs w:val="24"/>
          <w:lang w:val="en-GB"/>
        </w:rPr>
        <w:t>ied</w:t>
      </w:r>
      <w:r w:rsidR="00D40C45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for the Good Environmental Status.</w:t>
      </w:r>
    </w:p>
    <w:p w14:paraId="7F85258C" w14:textId="634CF117" w:rsidR="001570B7" w:rsidRPr="005841EE" w:rsidRDefault="00737999" w:rsidP="0073799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For the first time </w:t>
      </w:r>
      <w:r w:rsidR="00363DA0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the potential </w:t>
      </w:r>
      <w:r w:rsidR="00363DA0"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in vivo</w:t>
      </w:r>
      <w:r w:rsidR="001570B7"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1570B7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genotoxic and cytotoxic effects of 50 Hz 1 mT electromagnetic field </w:t>
      </w:r>
      <w:r w:rsidR="00B535B1"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(EMF) </w:t>
      </w:r>
      <w:r w:rsidR="00363DA0" w:rsidRPr="005841EE">
        <w:rPr>
          <w:rFonts w:ascii="Times New Roman" w:hAnsi="Times New Roman" w:cs="Times New Roman"/>
          <w:sz w:val="24"/>
          <w:szCs w:val="24"/>
          <w:lang w:val="en-GB"/>
        </w:rPr>
        <w:t>were assessed i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>n rainbow trout (</w:t>
      </w: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Oncorhynchus mykiss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>) larvae and Baltic clam (</w:t>
      </w:r>
      <w:r w:rsidRPr="005841EE">
        <w:rPr>
          <w:rFonts w:ascii="Times New Roman" w:hAnsi="Times New Roman" w:cs="Times New Roman"/>
          <w:i/>
          <w:iCs/>
          <w:sz w:val="24"/>
          <w:szCs w:val="24"/>
          <w:lang w:val="en-GB"/>
        </w:rPr>
        <w:t>Limecola balthica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). These findings suggest that exposure to the EMF of the intensity typically generated by submarine cables significantly negatively affects </w:t>
      </w:r>
      <w:r w:rsidR="00B535B1" w:rsidRPr="005841EE">
        <w:rPr>
          <w:rFonts w:ascii="Times New Roman" w:hAnsi="Times New Roman" w:cs="Times New Roman"/>
          <w:sz w:val="24"/>
          <w:szCs w:val="24"/>
          <w:lang w:val="en-GB"/>
        </w:rPr>
        <w:t>molluscs</w:t>
      </w:r>
      <w:r w:rsidRPr="005841EE">
        <w:rPr>
          <w:rFonts w:ascii="Times New Roman" w:hAnsi="Times New Roman" w:cs="Times New Roman"/>
          <w:sz w:val="24"/>
          <w:szCs w:val="24"/>
          <w:lang w:val="en-GB"/>
        </w:rPr>
        <w:t xml:space="preserve"> and early life stages of typical salmonids.</w:t>
      </w:r>
    </w:p>
    <w:p w14:paraId="05220089" w14:textId="23B8B3C7" w:rsidR="00B45F84" w:rsidRDefault="00B45F84" w:rsidP="00B45F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5E9911" w14:textId="77777777" w:rsidR="00FA70F6" w:rsidRPr="00FA70F6" w:rsidRDefault="00FA70F6" w:rsidP="00FA70F6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7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LIST OF PUBLICATIONS OF THE DISSERTATION TOPIC</w:t>
      </w:r>
    </w:p>
    <w:p w14:paraId="15455E75" w14:textId="77777777" w:rsidR="00FA70F6" w:rsidRPr="00FA70F6" w:rsidRDefault="00FA70F6" w:rsidP="00FA70F6">
      <w:pPr>
        <w:numPr>
          <w:ilvl w:val="0"/>
          <w:numId w:val="4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Butrimavičienė L, Baršienė J, </w:t>
      </w: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Greiciūnaitė J*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, Stankevičiūtė M, Valskienė R (2018) Environmental genotoxicity and risk assessment in the Gulf of Riga (Baltic Sea) using fish, bivalves and crustaceans.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Environmental Science and Pollution Research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 25(25): 24818–24828, (Q2).</w:t>
      </w:r>
    </w:p>
    <w:p w14:paraId="21455C4A" w14:textId="77777777" w:rsidR="00FA70F6" w:rsidRPr="00FA70F6" w:rsidRDefault="00FA70F6" w:rsidP="00FA70F6">
      <w:pPr>
        <w:numPr>
          <w:ilvl w:val="0"/>
          <w:numId w:val="4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Stankevičiūtė M, Jakubowska M, </w:t>
      </w: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Pažusienė J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, Makaras T, Otremba Z, Urban-Malinga B, Fey DP, Greszkiewicz M, Sauliutė G, Baršienė J, Andrulewicz E (2019) Genotoxic and cytotoxic effects of 50 Hz 1 mT electromagnetic field on larval rainbow trout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(Oncorhynchus mykiss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), Baltic clam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Limecola balthica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 and common ragworm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Hediste diversicolor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).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Aquatic toxicology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 208: 109–117, (Q1).</w:t>
      </w:r>
    </w:p>
    <w:p w14:paraId="7CF235AE" w14:textId="77777777" w:rsidR="00FA70F6" w:rsidRPr="00FA70F6" w:rsidRDefault="00FA70F6" w:rsidP="00FA70F6">
      <w:pPr>
        <w:numPr>
          <w:ilvl w:val="0"/>
          <w:numId w:val="4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lastRenderedPageBreak/>
        <w:t xml:space="preserve">Valskienė R, Baršienė J, Butrimavičienė L, </w:t>
      </w: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Pažusienė J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, Grygiel W, Stankevičiūtė M, Rybakovas A (2019) Induction of nuclear abnormalities in herring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Clupea harengus membras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), flounder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Platichthys flesus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>), and Atlantic cod (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Gadus morhua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) collected from the southern part of the Gotland Basin—the Baltic Sea (2010–2017).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Environmental Science and Pollution Research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 26(13): 13366–13380, (Q2).</w:t>
      </w:r>
    </w:p>
    <w:p w14:paraId="73025A41" w14:textId="77777777" w:rsidR="00FA70F6" w:rsidRPr="00FA70F6" w:rsidRDefault="00FA70F6" w:rsidP="00FA70F6">
      <w:pPr>
        <w:numPr>
          <w:ilvl w:val="0"/>
          <w:numId w:val="4"/>
        </w:numPr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</w:pPr>
      <w:r w:rsidRPr="00FA70F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Pažusienė J</w:t>
      </w:r>
      <w:r w:rsidRPr="00FA70F6">
        <w:rPr>
          <w:rFonts w:ascii="Times New Roman" w:eastAsia="Calibri" w:hAnsi="Times New Roman" w:cs="Times New Roman"/>
          <w:bCs/>
          <w:noProof/>
          <w:sz w:val="24"/>
          <w:szCs w:val="24"/>
          <w:lang w:val="en-GB"/>
        </w:rPr>
        <w:t xml:space="preserve">, Valskienė R, Grygiel W, Stankevičiūtė M, Butrimavičienė L, Baršienė J (2020) Cytogenetic damage in native Baltic Sea fish species: environmental risks associated with chemical munitions dumping in the Gotland Basin. </w:t>
      </w:r>
      <w:r w:rsidRPr="00FA70F6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  <w:lang w:val="en-GB"/>
        </w:rPr>
        <w:t>Environmental Science and Pollution Research. After the second revision.</w:t>
      </w:r>
    </w:p>
    <w:p w14:paraId="38A1D3B8" w14:textId="19C9F598" w:rsidR="00363DA0" w:rsidRPr="00B45F84" w:rsidRDefault="00363DA0" w:rsidP="00B45F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63DA0" w:rsidRPr="00B45F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875"/>
    <w:multiLevelType w:val="hybridMultilevel"/>
    <w:tmpl w:val="C4243C0A"/>
    <w:lvl w:ilvl="0" w:tplc="0427000F">
      <w:start w:val="1"/>
      <w:numFmt w:val="decimal"/>
      <w:lvlText w:val="%1."/>
      <w:lvlJc w:val="left"/>
      <w:pPr>
        <w:ind w:left="1434" w:hanging="360"/>
      </w:pPr>
    </w:lvl>
    <w:lvl w:ilvl="1" w:tplc="04270019" w:tentative="1">
      <w:start w:val="1"/>
      <w:numFmt w:val="lowerLetter"/>
      <w:lvlText w:val="%2."/>
      <w:lvlJc w:val="left"/>
      <w:pPr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ind w:left="2874" w:hanging="180"/>
      </w:pPr>
    </w:lvl>
    <w:lvl w:ilvl="3" w:tplc="0427000F" w:tentative="1">
      <w:start w:val="1"/>
      <w:numFmt w:val="decimal"/>
      <w:lvlText w:val="%4."/>
      <w:lvlJc w:val="left"/>
      <w:pPr>
        <w:ind w:left="3594" w:hanging="360"/>
      </w:pPr>
    </w:lvl>
    <w:lvl w:ilvl="4" w:tplc="04270019" w:tentative="1">
      <w:start w:val="1"/>
      <w:numFmt w:val="lowerLetter"/>
      <w:lvlText w:val="%5."/>
      <w:lvlJc w:val="left"/>
      <w:pPr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ind w:left="5034" w:hanging="180"/>
      </w:pPr>
    </w:lvl>
    <w:lvl w:ilvl="6" w:tplc="0427000F" w:tentative="1">
      <w:start w:val="1"/>
      <w:numFmt w:val="decimal"/>
      <w:lvlText w:val="%7."/>
      <w:lvlJc w:val="left"/>
      <w:pPr>
        <w:ind w:left="5754" w:hanging="360"/>
      </w:pPr>
    </w:lvl>
    <w:lvl w:ilvl="7" w:tplc="04270019" w:tentative="1">
      <w:start w:val="1"/>
      <w:numFmt w:val="lowerLetter"/>
      <w:lvlText w:val="%8."/>
      <w:lvlJc w:val="left"/>
      <w:pPr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0FE1780"/>
    <w:multiLevelType w:val="hybridMultilevel"/>
    <w:tmpl w:val="5B400A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0188"/>
    <w:multiLevelType w:val="hybridMultilevel"/>
    <w:tmpl w:val="4ED47784"/>
    <w:lvl w:ilvl="0" w:tplc="0427000F">
      <w:start w:val="1"/>
      <w:numFmt w:val="decimal"/>
      <w:lvlText w:val="%1."/>
      <w:lvlJc w:val="left"/>
      <w:pPr>
        <w:ind w:left="1434" w:hanging="360"/>
      </w:pPr>
    </w:lvl>
    <w:lvl w:ilvl="1" w:tplc="04270019" w:tentative="1">
      <w:start w:val="1"/>
      <w:numFmt w:val="lowerLetter"/>
      <w:lvlText w:val="%2."/>
      <w:lvlJc w:val="left"/>
      <w:pPr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ind w:left="2874" w:hanging="180"/>
      </w:pPr>
    </w:lvl>
    <w:lvl w:ilvl="3" w:tplc="0427000F" w:tentative="1">
      <w:start w:val="1"/>
      <w:numFmt w:val="decimal"/>
      <w:lvlText w:val="%4."/>
      <w:lvlJc w:val="left"/>
      <w:pPr>
        <w:ind w:left="3594" w:hanging="360"/>
      </w:pPr>
    </w:lvl>
    <w:lvl w:ilvl="4" w:tplc="04270019" w:tentative="1">
      <w:start w:val="1"/>
      <w:numFmt w:val="lowerLetter"/>
      <w:lvlText w:val="%5."/>
      <w:lvlJc w:val="left"/>
      <w:pPr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ind w:left="5034" w:hanging="180"/>
      </w:pPr>
    </w:lvl>
    <w:lvl w:ilvl="6" w:tplc="0427000F" w:tentative="1">
      <w:start w:val="1"/>
      <w:numFmt w:val="decimal"/>
      <w:lvlText w:val="%7."/>
      <w:lvlJc w:val="left"/>
      <w:pPr>
        <w:ind w:left="5754" w:hanging="360"/>
      </w:pPr>
    </w:lvl>
    <w:lvl w:ilvl="7" w:tplc="04270019" w:tentative="1">
      <w:start w:val="1"/>
      <w:numFmt w:val="lowerLetter"/>
      <w:lvlText w:val="%8."/>
      <w:lvlJc w:val="left"/>
      <w:pPr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D3D60BE"/>
    <w:multiLevelType w:val="hybridMultilevel"/>
    <w:tmpl w:val="C4243C0A"/>
    <w:lvl w:ilvl="0" w:tplc="0427000F">
      <w:start w:val="1"/>
      <w:numFmt w:val="decimal"/>
      <w:lvlText w:val="%1."/>
      <w:lvlJc w:val="left"/>
      <w:pPr>
        <w:ind w:left="1434" w:hanging="360"/>
      </w:pPr>
    </w:lvl>
    <w:lvl w:ilvl="1" w:tplc="04270019" w:tentative="1">
      <w:start w:val="1"/>
      <w:numFmt w:val="lowerLetter"/>
      <w:lvlText w:val="%2."/>
      <w:lvlJc w:val="left"/>
      <w:pPr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ind w:left="2874" w:hanging="180"/>
      </w:pPr>
    </w:lvl>
    <w:lvl w:ilvl="3" w:tplc="0427000F" w:tentative="1">
      <w:start w:val="1"/>
      <w:numFmt w:val="decimal"/>
      <w:lvlText w:val="%4."/>
      <w:lvlJc w:val="left"/>
      <w:pPr>
        <w:ind w:left="3594" w:hanging="360"/>
      </w:pPr>
    </w:lvl>
    <w:lvl w:ilvl="4" w:tplc="04270019" w:tentative="1">
      <w:start w:val="1"/>
      <w:numFmt w:val="lowerLetter"/>
      <w:lvlText w:val="%5."/>
      <w:lvlJc w:val="left"/>
      <w:pPr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ind w:left="5034" w:hanging="180"/>
      </w:pPr>
    </w:lvl>
    <w:lvl w:ilvl="6" w:tplc="0427000F" w:tentative="1">
      <w:start w:val="1"/>
      <w:numFmt w:val="decimal"/>
      <w:lvlText w:val="%7."/>
      <w:lvlJc w:val="left"/>
      <w:pPr>
        <w:ind w:left="5754" w:hanging="360"/>
      </w:pPr>
    </w:lvl>
    <w:lvl w:ilvl="7" w:tplc="04270019" w:tentative="1">
      <w:start w:val="1"/>
      <w:numFmt w:val="lowerLetter"/>
      <w:lvlText w:val="%8."/>
      <w:lvlJc w:val="left"/>
      <w:pPr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45"/>
    <w:rsid w:val="001570B7"/>
    <w:rsid w:val="002811B0"/>
    <w:rsid w:val="00363DA0"/>
    <w:rsid w:val="005406F5"/>
    <w:rsid w:val="005841EE"/>
    <w:rsid w:val="005A454F"/>
    <w:rsid w:val="00607ECD"/>
    <w:rsid w:val="00737999"/>
    <w:rsid w:val="00776FDA"/>
    <w:rsid w:val="007C266C"/>
    <w:rsid w:val="008636C1"/>
    <w:rsid w:val="00880D18"/>
    <w:rsid w:val="0088554D"/>
    <w:rsid w:val="008B5FD4"/>
    <w:rsid w:val="009945F9"/>
    <w:rsid w:val="00B45F84"/>
    <w:rsid w:val="00B47CB9"/>
    <w:rsid w:val="00B535B1"/>
    <w:rsid w:val="00BE6F45"/>
    <w:rsid w:val="00CF25C3"/>
    <w:rsid w:val="00D40C45"/>
    <w:rsid w:val="00E12A2C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E8C8"/>
  <w15:chartTrackingRefBased/>
  <w15:docId w15:val="{B09BB287-B98B-4F60-BEC8-C6CFC7D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švados"/>
    <w:basedOn w:val="Normal"/>
    <w:uiPriority w:val="99"/>
    <w:qFormat/>
    <w:rsid w:val="00B45F84"/>
    <w:pPr>
      <w:spacing w:before="240" w:after="240" w:line="276" w:lineRule="auto"/>
      <w:contextualSpacing/>
      <w:jc w:val="center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363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Patareja</dc:creator>
  <cp:keywords/>
  <dc:description/>
  <cp:lastModifiedBy>Jurga Jankauskienė</cp:lastModifiedBy>
  <cp:revision>12</cp:revision>
  <dcterms:created xsi:type="dcterms:W3CDTF">2021-05-04T12:32:00Z</dcterms:created>
  <dcterms:modified xsi:type="dcterms:W3CDTF">2021-06-21T11:30:00Z</dcterms:modified>
</cp:coreProperties>
</file>