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638E" w14:textId="77777777" w:rsidR="006F1319" w:rsidRPr="00F42E38" w:rsidRDefault="006F1319" w:rsidP="006F1319">
      <w:pPr>
        <w:pStyle w:val="Pagrindinistekstas"/>
        <w:spacing w:before="1"/>
        <w:jc w:val="both"/>
        <w:rPr>
          <w:rFonts w:ascii="Times New Roman" w:hAnsi="Times New Roman" w:cs="Times New Roman"/>
          <w:lang w:val="en-GB"/>
        </w:rPr>
      </w:pPr>
      <w:r w:rsidRPr="00F42E38">
        <w:rPr>
          <w:noProof/>
          <w:lang w:val="en-US"/>
        </w:rPr>
        <w:drawing>
          <wp:anchor distT="0" distB="0" distL="114300" distR="114300" simplePos="0" relativeHeight="251659264" behindDoc="0" locked="0" layoutInCell="1" allowOverlap="1" wp14:anchorId="44B815BB" wp14:editId="59D0D71E">
            <wp:simplePos x="0" y="0"/>
            <wp:positionH relativeFrom="column">
              <wp:posOffset>4181475</wp:posOffset>
            </wp:positionH>
            <wp:positionV relativeFrom="paragraph">
              <wp:posOffset>-559435</wp:posOffset>
            </wp:positionV>
            <wp:extent cx="1028700" cy="997585"/>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97585"/>
                    </a:xfrm>
                    <a:prstGeom prst="rect">
                      <a:avLst/>
                    </a:prstGeom>
                    <a:noFill/>
                    <a:ln>
                      <a:noFill/>
                    </a:ln>
                  </pic:spPr>
                </pic:pic>
              </a:graphicData>
            </a:graphic>
          </wp:anchor>
        </w:drawing>
      </w:r>
    </w:p>
    <w:p w14:paraId="463B1700" w14:textId="77777777" w:rsidR="006F1319" w:rsidRPr="00F42E38" w:rsidRDefault="006F1319" w:rsidP="006F1319">
      <w:pPr>
        <w:pStyle w:val="Pagrindinistekstas"/>
        <w:ind w:left="5913"/>
        <w:jc w:val="both"/>
        <w:rPr>
          <w:rFonts w:ascii="Times New Roman" w:hAnsi="Times New Roman" w:cs="Times New Roman"/>
          <w:color w:val="00B050"/>
          <w:lang w:val="en-GB"/>
        </w:rPr>
      </w:pPr>
    </w:p>
    <w:p w14:paraId="63EE41BA" w14:textId="77777777" w:rsidR="006F1319" w:rsidRPr="00F42E38" w:rsidRDefault="006F1319" w:rsidP="006F1319">
      <w:pPr>
        <w:spacing w:before="79"/>
        <w:ind w:left="4332"/>
        <w:jc w:val="both"/>
        <w:rPr>
          <w:rFonts w:ascii="Times New Roman" w:hAnsi="Times New Roman" w:cs="Times New Roman"/>
          <w:b/>
          <w:color w:val="00B050"/>
          <w:sz w:val="24"/>
          <w:szCs w:val="24"/>
          <w:lang w:val="en-GB"/>
        </w:rPr>
      </w:pPr>
    </w:p>
    <w:p w14:paraId="465C5788" w14:textId="77777777" w:rsidR="006F1319" w:rsidRPr="00F42E38" w:rsidRDefault="006F1319" w:rsidP="006F1319">
      <w:pPr>
        <w:pStyle w:val="Pagrindinistekstas"/>
        <w:jc w:val="both"/>
        <w:rPr>
          <w:rFonts w:ascii="Times New Roman" w:hAnsi="Times New Roman" w:cs="Times New Roman"/>
          <w:b/>
          <w:lang w:val="en-GB"/>
        </w:rPr>
      </w:pPr>
    </w:p>
    <w:p w14:paraId="2F80A6B2" w14:textId="3E92E346" w:rsidR="006F1319" w:rsidRPr="00F42E38" w:rsidRDefault="008A3965" w:rsidP="002C56C1">
      <w:pPr>
        <w:pStyle w:val="Pagrindinistekstas"/>
        <w:spacing w:before="9"/>
        <w:jc w:val="center"/>
        <w:rPr>
          <w:rFonts w:ascii="Times New Roman" w:hAnsi="Times New Roman" w:cs="Times New Roman"/>
          <w:b/>
          <w:color w:val="00B050"/>
          <w:lang w:val="en-GB"/>
        </w:rPr>
      </w:pPr>
      <w:r w:rsidRPr="00F42E38">
        <w:rPr>
          <w:rFonts w:ascii="Times New Roman" w:hAnsi="Times New Roman" w:cs="Times New Roman"/>
          <w:b/>
          <w:lang w:val="en-GB"/>
        </w:rPr>
        <w:t>NATURE RESEARCH CENTRE</w:t>
      </w:r>
    </w:p>
    <w:p w14:paraId="7587B7F4" w14:textId="2425CE58" w:rsidR="006F1319" w:rsidRPr="00F42E38" w:rsidRDefault="008A3965" w:rsidP="002C56C1">
      <w:pPr>
        <w:pStyle w:val="Pagrindinistekstas"/>
        <w:spacing w:before="9"/>
        <w:jc w:val="center"/>
        <w:rPr>
          <w:rFonts w:ascii="Times New Roman" w:hAnsi="Times New Roman" w:cs="Times New Roman"/>
          <w:b/>
          <w:bCs/>
          <w:lang w:val="en-GB"/>
        </w:rPr>
      </w:pPr>
      <w:r w:rsidRPr="00F42E38">
        <w:rPr>
          <w:rFonts w:ascii="Times New Roman" w:hAnsi="Times New Roman" w:cs="Times New Roman"/>
          <w:b/>
          <w:bCs/>
          <w:lang w:val="en-GB"/>
        </w:rPr>
        <w:t xml:space="preserve">GENDER EQUALITY PLAN </w:t>
      </w:r>
      <w:r w:rsidR="006F1319" w:rsidRPr="00F42E38">
        <w:rPr>
          <w:rFonts w:ascii="Times New Roman" w:hAnsi="Times New Roman" w:cs="Times New Roman"/>
          <w:b/>
          <w:bCs/>
          <w:lang w:val="en-GB"/>
        </w:rPr>
        <w:t>2022–2027</w:t>
      </w:r>
    </w:p>
    <w:p w14:paraId="72A8FBCE" w14:textId="77777777" w:rsidR="006F1319" w:rsidRPr="00F42E38" w:rsidRDefault="006F1319" w:rsidP="006F1319">
      <w:pPr>
        <w:pStyle w:val="Pagrindinistekstas"/>
        <w:spacing w:before="9"/>
        <w:ind w:left="4320"/>
        <w:rPr>
          <w:rFonts w:ascii="Times New Roman" w:hAnsi="Times New Roman" w:cs="Times New Roman"/>
          <w:b/>
          <w:bCs/>
          <w:lang w:val="en-GB"/>
        </w:rPr>
      </w:pPr>
    </w:p>
    <w:p w14:paraId="57D10AE4" w14:textId="77777777" w:rsidR="006F1319" w:rsidRPr="00F42E38" w:rsidRDefault="008A3965" w:rsidP="006F1319">
      <w:pPr>
        <w:spacing w:before="185"/>
        <w:ind w:left="5870" w:firstLine="610"/>
        <w:rPr>
          <w:rFonts w:ascii="Times New Roman" w:hAnsi="Times New Roman" w:cs="Times New Roman"/>
          <w:b/>
          <w:sz w:val="24"/>
          <w:szCs w:val="24"/>
          <w:lang w:val="en-GB"/>
        </w:rPr>
      </w:pPr>
      <w:r w:rsidRPr="00F42E38">
        <w:rPr>
          <w:rFonts w:ascii="Times New Roman" w:hAnsi="Times New Roman" w:cs="Times New Roman"/>
          <w:b/>
          <w:sz w:val="24"/>
          <w:szCs w:val="24"/>
          <w:lang w:val="en-GB"/>
        </w:rPr>
        <w:t>INTRODUCTION</w:t>
      </w:r>
    </w:p>
    <w:p w14:paraId="099BACD1" w14:textId="77777777" w:rsidR="006F1319" w:rsidRPr="00F42E38" w:rsidRDefault="008A3965" w:rsidP="006F1319">
      <w:pPr>
        <w:pStyle w:val="Pagrindinistekstas"/>
        <w:spacing w:before="174" w:line="259" w:lineRule="auto"/>
        <w:ind w:left="110" w:right="1122"/>
        <w:jc w:val="both"/>
        <w:rPr>
          <w:rFonts w:ascii="Times New Roman" w:hAnsi="Times New Roman" w:cs="Times New Roman"/>
          <w:lang w:val="en-GB"/>
        </w:rPr>
      </w:pPr>
      <w:r w:rsidRPr="00F42E38">
        <w:rPr>
          <w:rFonts w:ascii="Times New Roman" w:hAnsi="Times New Roman" w:cs="Times New Roman"/>
          <w:lang w:val="en-GB"/>
        </w:rPr>
        <w:t xml:space="preserve">The Nature Research </w:t>
      </w:r>
      <w:proofErr w:type="gramStart"/>
      <w:r w:rsidRPr="00F42E38">
        <w:rPr>
          <w:rFonts w:ascii="Times New Roman" w:hAnsi="Times New Roman" w:cs="Times New Roman"/>
          <w:lang w:val="en-GB"/>
        </w:rPr>
        <w:t xml:space="preserve">Centre </w:t>
      </w:r>
      <w:r w:rsidR="006F1319" w:rsidRPr="00F42E38">
        <w:rPr>
          <w:rFonts w:ascii="Times New Roman" w:hAnsi="Times New Roman" w:cs="Times New Roman"/>
          <w:lang w:val="en-GB"/>
        </w:rPr>
        <w:t xml:space="preserve"> (</w:t>
      </w:r>
      <w:proofErr w:type="gramEnd"/>
      <w:r w:rsidRPr="00F42E38">
        <w:rPr>
          <w:rFonts w:ascii="Times New Roman" w:hAnsi="Times New Roman" w:cs="Times New Roman"/>
          <w:lang w:val="en-GB"/>
        </w:rPr>
        <w:t>hereinafter referred to as the "NRC"</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 xml:space="preserve">is </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a state scientific research institute that pursues long-term scientific research and experimental (social, cultural) development</w:t>
      </w:r>
      <w:r w:rsidR="006F1319" w:rsidRPr="00F42E38">
        <w:rPr>
          <w:rFonts w:ascii="Times New Roman" w:hAnsi="Times New Roman" w:cs="Times New Roman"/>
          <w:lang w:val="en-GB"/>
        </w:rPr>
        <w:t>.</w:t>
      </w:r>
    </w:p>
    <w:p w14:paraId="34417530" w14:textId="77777777" w:rsidR="006F1319" w:rsidRPr="00F42E38" w:rsidRDefault="008A3965" w:rsidP="006F1319">
      <w:pPr>
        <w:pStyle w:val="Pagrindinistekstas"/>
        <w:spacing w:before="174" w:line="259" w:lineRule="auto"/>
        <w:ind w:left="110" w:right="1122"/>
        <w:jc w:val="both"/>
        <w:rPr>
          <w:rFonts w:ascii="Times New Roman" w:hAnsi="Times New Roman" w:cs="Times New Roman"/>
          <w:lang w:val="en-GB"/>
        </w:rPr>
      </w:pPr>
      <w:r w:rsidRPr="00F42E38">
        <w:rPr>
          <w:rFonts w:ascii="Times New Roman" w:hAnsi="Times New Roman" w:cs="Times New Roman"/>
          <w:lang w:val="en-GB"/>
        </w:rPr>
        <w:t>The NRC</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promotes equality and diversity by not tolerating discrimination in all its activities</w:t>
      </w:r>
      <w:r w:rsidR="006F1319" w:rsidRPr="00F42E38">
        <w:rPr>
          <w:rFonts w:ascii="Times New Roman" w:hAnsi="Times New Roman" w:cs="Times New Roman"/>
          <w:lang w:val="en-GB"/>
        </w:rPr>
        <w:t xml:space="preserve">. </w:t>
      </w:r>
      <w:r w:rsidR="00102409" w:rsidRPr="00F42E38">
        <w:rPr>
          <w:rFonts w:ascii="Times New Roman" w:hAnsi="Times New Roman" w:cs="Times New Roman"/>
          <w:lang w:val="en-GB"/>
        </w:rPr>
        <w:t xml:space="preserve">The Nature Research Centre's Gender Equality Plan </w:t>
      </w:r>
      <w:r w:rsidR="006F1319" w:rsidRPr="00F42E38">
        <w:rPr>
          <w:rFonts w:ascii="Times New Roman" w:hAnsi="Times New Roman" w:cs="Times New Roman"/>
          <w:lang w:val="en-GB"/>
        </w:rPr>
        <w:t>2022</w:t>
      </w:r>
      <w:r w:rsidR="006E1A49" w:rsidRPr="00F42E38">
        <w:rPr>
          <w:rFonts w:ascii="Times New Roman" w:hAnsi="Times New Roman" w:cs="Times New Roman"/>
          <w:lang w:val="en-GB"/>
        </w:rPr>
        <w:t>–</w:t>
      </w:r>
      <w:r w:rsidR="006F1319" w:rsidRPr="00F42E38">
        <w:rPr>
          <w:rFonts w:ascii="Times New Roman" w:hAnsi="Times New Roman" w:cs="Times New Roman"/>
          <w:lang w:val="en-GB"/>
        </w:rPr>
        <w:t>2027 (</w:t>
      </w:r>
      <w:r w:rsidR="00102409" w:rsidRPr="00F42E38">
        <w:rPr>
          <w:rFonts w:ascii="Times New Roman" w:hAnsi="Times New Roman" w:cs="Times New Roman"/>
          <w:lang w:val="en-GB"/>
        </w:rPr>
        <w:t>hereinafter referred to as the "Gender Equality Plan"</w:t>
      </w:r>
      <w:r w:rsidR="006F1319" w:rsidRPr="00F42E38">
        <w:rPr>
          <w:rFonts w:ascii="Times New Roman" w:hAnsi="Times New Roman" w:cs="Times New Roman"/>
          <w:lang w:val="en-GB"/>
        </w:rPr>
        <w:t xml:space="preserve">) </w:t>
      </w:r>
      <w:r w:rsidR="00102409" w:rsidRPr="00F42E38">
        <w:rPr>
          <w:rFonts w:ascii="Times New Roman" w:hAnsi="Times New Roman" w:cs="Times New Roman"/>
          <w:lang w:val="en-GB"/>
        </w:rPr>
        <w:t>is created to draw attention of the entire NRC community to the importance of gender equality and to promote changes and scientific progress in this field</w:t>
      </w:r>
      <w:r w:rsidR="006F1319" w:rsidRPr="00F42E38">
        <w:rPr>
          <w:rFonts w:ascii="Times New Roman" w:hAnsi="Times New Roman" w:cs="Times New Roman"/>
          <w:lang w:val="en-GB"/>
        </w:rPr>
        <w:t>.</w:t>
      </w:r>
    </w:p>
    <w:p w14:paraId="4E39932B" w14:textId="77777777" w:rsidR="006F1319" w:rsidRPr="00F42E38" w:rsidRDefault="00102409" w:rsidP="006F1319">
      <w:pPr>
        <w:pStyle w:val="Pagrindinistekstas"/>
        <w:spacing w:before="174" w:line="259" w:lineRule="auto"/>
        <w:ind w:left="110" w:right="1122"/>
        <w:jc w:val="both"/>
        <w:rPr>
          <w:rFonts w:ascii="Times New Roman" w:hAnsi="Times New Roman" w:cs="Times New Roman"/>
          <w:lang w:val="en-GB"/>
        </w:rPr>
      </w:pPr>
      <w:r w:rsidRPr="00F42E38">
        <w:rPr>
          <w:rFonts w:ascii="Times New Roman" w:hAnsi="Times New Roman" w:cs="Times New Roman"/>
          <w:lang w:val="en-GB"/>
        </w:rPr>
        <w:t>The main objective of the Gender Equality Plan is to</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help ensure equal opportunities for all current and future members of the NRC community regardless of their gender and to address gender issues systematically</w:t>
      </w:r>
      <w:r w:rsidR="006F1319" w:rsidRPr="00F42E38">
        <w:rPr>
          <w:rFonts w:ascii="Times New Roman" w:hAnsi="Times New Roman" w:cs="Times New Roman"/>
          <w:lang w:val="en-GB"/>
        </w:rPr>
        <w:t>.</w:t>
      </w:r>
      <w:r w:rsidRPr="00F42E38">
        <w:t xml:space="preserve"> </w:t>
      </w:r>
      <w:r w:rsidRPr="00F42E38">
        <w:rPr>
          <w:rFonts w:ascii="Times New Roman" w:hAnsi="Times New Roman" w:cs="Times New Roman"/>
          <w:lang w:val="en-GB"/>
        </w:rPr>
        <w:t>This plan aims at creating structural and cultural change</w:t>
      </w:r>
      <w:r w:rsidR="00EA2772" w:rsidRPr="00F42E38">
        <w:rPr>
          <w:rFonts w:ascii="Times New Roman" w:hAnsi="Times New Roman" w:cs="Times New Roman"/>
          <w:lang w:val="en-GB"/>
        </w:rPr>
        <w:t>s</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The plan is expected to facilitate the creation of a safe and equitable climate in the NRC</w:t>
      </w:r>
      <w:r w:rsidR="006F1319" w:rsidRPr="00F42E38">
        <w:rPr>
          <w:rFonts w:ascii="Times New Roman" w:hAnsi="Times New Roman" w:cs="Times New Roman"/>
          <w:lang w:val="en-GB"/>
        </w:rPr>
        <w:t xml:space="preserve">, </w:t>
      </w:r>
      <w:r w:rsidR="00691789" w:rsidRPr="00F42E38">
        <w:rPr>
          <w:rFonts w:ascii="Times New Roman" w:hAnsi="Times New Roman" w:cs="Times New Roman"/>
          <w:lang w:val="en-GB"/>
        </w:rPr>
        <w:t xml:space="preserve">to </w:t>
      </w:r>
      <w:r w:rsidRPr="00F42E38">
        <w:rPr>
          <w:rFonts w:ascii="Times New Roman" w:hAnsi="Times New Roman" w:cs="Times New Roman"/>
          <w:lang w:val="en-GB"/>
        </w:rPr>
        <w:t>allow reduc</w:t>
      </w:r>
      <w:r w:rsidR="00691789" w:rsidRPr="00F42E38">
        <w:rPr>
          <w:rFonts w:ascii="Times New Roman" w:hAnsi="Times New Roman" w:cs="Times New Roman"/>
          <w:lang w:val="en-GB"/>
        </w:rPr>
        <w:t>ing</w:t>
      </w:r>
      <w:r w:rsidRPr="00F42E38">
        <w:rPr>
          <w:rFonts w:ascii="Times New Roman" w:hAnsi="Times New Roman" w:cs="Times New Roman"/>
          <w:lang w:val="en-GB"/>
        </w:rPr>
        <w:t xml:space="preserve"> the prevailing stereotypes of choosing a profession</w:t>
      </w:r>
      <w:r w:rsidR="00691789" w:rsidRPr="00F42E38">
        <w:rPr>
          <w:rFonts w:ascii="Times New Roman" w:hAnsi="Times New Roman" w:cs="Times New Roman"/>
          <w:lang w:val="en-GB"/>
        </w:rPr>
        <w:t>, to</w:t>
      </w:r>
      <w:r w:rsidR="006F1319" w:rsidRPr="00F42E38">
        <w:rPr>
          <w:rFonts w:ascii="Times New Roman" w:hAnsi="Times New Roman" w:cs="Times New Roman"/>
          <w:lang w:val="en-GB"/>
        </w:rPr>
        <w:t xml:space="preserve"> </w:t>
      </w:r>
      <w:r w:rsidR="00691789" w:rsidRPr="00F42E38">
        <w:rPr>
          <w:rFonts w:ascii="Times New Roman" w:hAnsi="Times New Roman" w:cs="Times New Roman"/>
          <w:lang w:val="en-GB"/>
        </w:rPr>
        <w:t>ensure the prevention of discrimination and to help include the aspect of gender equality in the content of scientific research and innovation as widely as possible</w:t>
      </w:r>
      <w:r w:rsidR="006F1319" w:rsidRPr="00F42E38">
        <w:rPr>
          <w:rFonts w:ascii="Times New Roman" w:hAnsi="Times New Roman" w:cs="Times New Roman"/>
          <w:lang w:val="en-GB"/>
        </w:rPr>
        <w:t>.</w:t>
      </w:r>
    </w:p>
    <w:p w14:paraId="11CFC592" w14:textId="77777777" w:rsidR="006F1319" w:rsidRPr="00F42E38" w:rsidRDefault="00691789" w:rsidP="006F1319">
      <w:pPr>
        <w:pStyle w:val="Pagrindinistekstas"/>
        <w:spacing w:before="174" w:line="259" w:lineRule="auto"/>
        <w:ind w:left="110" w:right="1122"/>
        <w:jc w:val="both"/>
        <w:rPr>
          <w:rFonts w:ascii="Times New Roman" w:hAnsi="Times New Roman" w:cs="Times New Roman"/>
          <w:lang w:val="en-GB"/>
        </w:rPr>
      </w:pPr>
      <w:r w:rsidRPr="00F42E38">
        <w:rPr>
          <w:rFonts w:ascii="Times New Roman" w:hAnsi="Times New Roman" w:cs="Times New Roman"/>
          <w:lang w:val="en-GB"/>
        </w:rPr>
        <w:t xml:space="preserve">The Gender Equality Plan has been prepared in accordance with the directives and regulations of the European Union, the </w:t>
      </w:r>
      <w:r w:rsidRPr="00F42E38">
        <w:rPr>
          <w:rFonts w:ascii="Times New Roman" w:hAnsi="Times New Roman" w:cs="Times New Roman"/>
          <w:b/>
          <w:i/>
          <w:u w:val="single"/>
          <w:lang w:val="en-GB"/>
        </w:rPr>
        <w:t>guidelines</w:t>
      </w:r>
      <w:r w:rsidRPr="00F42E38">
        <w:rPr>
          <w:rFonts w:ascii="Times New Roman" w:hAnsi="Times New Roman" w:cs="Times New Roman"/>
          <w:lang w:val="en-GB"/>
        </w:rPr>
        <w:t xml:space="preserve"> and recommendations of the "Horizon Europe" gender equality plans prepared by the European Commission, and the laws and other legal regulations of the Republic of Lithuania</w:t>
      </w:r>
      <w:r w:rsidR="006F1319" w:rsidRPr="00F42E38">
        <w:rPr>
          <w:rFonts w:ascii="Times New Roman" w:hAnsi="Times New Roman" w:cs="Times New Roman"/>
          <w:lang w:val="en-GB"/>
        </w:rPr>
        <w:t>.</w:t>
      </w:r>
    </w:p>
    <w:p w14:paraId="21595E67" w14:textId="77777777" w:rsidR="006F1319" w:rsidRDefault="00691789" w:rsidP="006F1319">
      <w:pPr>
        <w:pStyle w:val="Pagrindinistekstas"/>
        <w:spacing w:before="156" w:line="256" w:lineRule="auto"/>
        <w:ind w:left="110" w:right="1127"/>
        <w:jc w:val="both"/>
        <w:rPr>
          <w:rFonts w:ascii="Times New Roman" w:hAnsi="Times New Roman" w:cs="Times New Roman"/>
          <w:lang w:val="en-GB"/>
        </w:rPr>
      </w:pPr>
      <w:r w:rsidRPr="00F42E38">
        <w:rPr>
          <w:rFonts w:ascii="Times New Roman" w:hAnsi="Times New Roman" w:cs="Times New Roman"/>
          <w:b/>
          <w:i/>
          <w:lang w:val="en-GB"/>
        </w:rPr>
        <w:t xml:space="preserve">The European Commission </w:t>
      </w:r>
      <w:r w:rsidRPr="00F42E38">
        <w:rPr>
          <w:rFonts w:ascii="Times New Roman" w:hAnsi="Times New Roman" w:cs="Times New Roman"/>
          <w:lang w:val="en-GB"/>
        </w:rPr>
        <w:t>is committed to promoting gender equality in scientific research and innovation</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 xml:space="preserve">The Gender Equality Strategy provides an outline of the European Commission's work in the field of gender equality and sets out the 2020–2025 policy objectives and </w:t>
      </w:r>
      <w:r w:rsidR="00754E59" w:rsidRPr="00F42E38">
        <w:rPr>
          <w:rFonts w:ascii="Times New Roman" w:hAnsi="Times New Roman" w:cs="Times New Roman"/>
          <w:lang w:val="en-GB"/>
        </w:rPr>
        <w:t xml:space="preserve">the </w:t>
      </w:r>
      <w:r w:rsidRPr="00F42E38">
        <w:rPr>
          <w:rFonts w:ascii="Times New Roman" w:hAnsi="Times New Roman" w:cs="Times New Roman"/>
          <w:lang w:val="en-GB"/>
        </w:rPr>
        <w:t>main actions</w:t>
      </w:r>
      <w:r w:rsidR="006F1319" w:rsidRPr="00F42E38">
        <w:rPr>
          <w:rFonts w:ascii="Times New Roman" w:hAnsi="Times New Roman" w:cs="Times New Roman"/>
          <w:lang w:val="en-GB"/>
        </w:rPr>
        <w:t xml:space="preserve">. </w:t>
      </w:r>
      <w:r w:rsidR="00754E59" w:rsidRPr="00F42E38">
        <w:rPr>
          <w:rFonts w:ascii="Times New Roman" w:hAnsi="Times New Roman" w:cs="Times New Roman"/>
          <w:lang w:val="en-GB"/>
        </w:rPr>
        <w:t>The European Commission aims at ensuring gender equality so that gender-based violence and discrimination as well as structural inequality between women and men are considered unacceptable in Europe</w:t>
      </w:r>
      <w:r w:rsidR="006F1319" w:rsidRPr="00F42E38">
        <w:rPr>
          <w:rFonts w:ascii="Times New Roman" w:hAnsi="Times New Roman" w:cs="Times New Roman"/>
          <w:lang w:val="en-GB"/>
        </w:rPr>
        <w:t xml:space="preserve">. </w:t>
      </w:r>
      <w:r w:rsidR="00754E59" w:rsidRPr="00F42E38">
        <w:rPr>
          <w:rFonts w:ascii="Times New Roman" w:hAnsi="Times New Roman" w:cs="Times New Roman"/>
          <w:lang w:val="en-GB"/>
        </w:rPr>
        <w:t>In implementing the goals, the aim is for women and men in Europe to be equal, regardless of their differences, to be free to live the life they choose, to have equal opportunities to achieve goals and to be able to participate in society life with equal rights, and to become leaders</w:t>
      </w:r>
      <w:r w:rsidR="006F1319" w:rsidRPr="00F42E38">
        <w:rPr>
          <w:rFonts w:ascii="Times New Roman" w:hAnsi="Times New Roman" w:cs="Times New Roman"/>
          <w:lang w:val="en-GB"/>
        </w:rPr>
        <w:t>.</w:t>
      </w:r>
    </w:p>
    <w:p w14:paraId="6ADB298F" w14:textId="77777777" w:rsidR="002C56C1" w:rsidRPr="00F42E38" w:rsidRDefault="002C56C1" w:rsidP="006F1319">
      <w:pPr>
        <w:pStyle w:val="Pagrindinistekstas"/>
        <w:spacing w:before="156" w:line="256" w:lineRule="auto"/>
        <w:ind w:left="110" w:right="1127"/>
        <w:jc w:val="both"/>
        <w:rPr>
          <w:rFonts w:ascii="Times New Roman" w:hAnsi="Times New Roman" w:cs="Times New Roman"/>
          <w:lang w:val="en-GB"/>
        </w:rPr>
        <w:sectPr w:rsidR="002C56C1" w:rsidRPr="00F42E38" w:rsidSect="006F1319">
          <w:pgSz w:w="16840" w:h="11910" w:orient="landscape"/>
          <w:pgMar w:top="1100" w:right="560" w:bottom="280" w:left="1020" w:header="567" w:footer="567" w:gutter="0"/>
          <w:cols w:space="1296"/>
        </w:sectPr>
      </w:pPr>
    </w:p>
    <w:p w14:paraId="74D643A3" w14:textId="77777777" w:rsidR="00043992" w:rsidRPr="00F42E38" w:rsidRDefault="00754E59" w:rsidP="002E6B55">
      <w:pPr>
        <w:ind w:left="110"/>
        <w:jc w:val="both"/>
        <w:rPr>
          <w:rFonts w:ascii="Times New Roman" w:hAnsi="Times New Roman" w:cs="Times New Roman"/>
          <w:sz w:val="24"/>
          <w:szCs w:val="24"/>
          <w:lang w:val="en-GB"/>
        </w:rPr>
      </w:pPr>
      <w:r w:rsidRPr="00F42E38">
        <w:rPr>
          <w:rFonts w:ascii="Times New Roman" w:hAnsi="Times New Roman" w:cs="Times New Roman"/>
          <w:w w:val="95"/>
          <w:sz w:val="24"/>
          <w:szCs w:val="24"/>
          <w:lang w:val="en-GB"/>
        </w:rPr>
        <w:lastRenderedPageBreak/>
        <w:t xml:space="preserve">Directive 2006/54/EC </w:t>
      </w:r>
      <w:r w:rsidRPr="00F42E38">
        <w:rPr>
          <w:rFonts w:ascii="Times New Roman" w:hAnsi="Times New Roman" w:cs="Times New Roman"/>
          <w:b/>
          <w:i/>
          <w:w w:val="95"/>
          <w:sz w:val="24"/>
          <w:szCs w:val="24"/>
          <w:lang w:val="en-GB"/>
        </w:rPr>
        <w:t xml:space="preserve">of the European Parliament and of the Council </w:t>
      </w:r>
      <w:r w:rsidRPr="00F42E38">
        <w:rPr>
          <w:rFonts w:ascii="Times New Roman" w:hAnsi="Times New Roman" w:cs="Times New Roman"/>
          <w:w w:val="95"/>
          <w:sz w:val="24"/>
          <w:szCs w:val="24"/>
          <w:lang w:val="en-GB"/>
        </w:rPr>
        <w:t xml:space="preserve">on the implementation of the principle of equal opportunities and equal treatment of women and men in </w:t>
      </w:r>
      <w:r w:rsidR="00317722" w:rsidRPr="00F42E38">
        <w:rPr>
          <w:rFonts w:ascii="Times New Roman" w:hAnsi="Times New Roman" w:cs="Times New Roman"/>
          <w:w w:val="95"/>
          <w:sz w:val="24"/>
          <w:szCs w:val="24"/>
          <w:lang w:val="en-GB"/>
        </w:rPr>
        <w:t xml:space="preserve">matters of </w:t>
      </w:r>
      <w:r w:rsidRPr="00F42E38">
        <w:rPr>
          <w:rFonts w:ascii="Times New Roman" w:hAnsi="Times New Roman" w:cs="Times New Roman"/>
          <w:w w:val="95"/>
          <w:sz w:val="24"/>
          <w:szCs w:val="24"/>
          <w:lang w:val="en-GB"/>
        </w:rPr>
        <w:t xml:space="preserve">employment and </w:t>
      </w:r>
      <w:r w:rsidR="00317722" w:rsidRPr="00F42E38">
        <w:rPr>
          <w:rFonts w:ascii="Times New Roman" w:hAnsi="Times New Roman" w:cs="Times New Roman"/>
          <w:w w:val="95"/>
          <w:sz w:val="24"/>
          <w:szCs w:val="24"/>
          <w:lang w:val="en-GB"/>
        </w:rPr>
        <w:t>occupation</w:t>
      </w:r>
      <w:r w:rsidRPr="00F42E38">
        <w:rPr>
          <w:rFonts w:ascii="Times New Roman" w:hAnsi="Times New Roman" w:cs="Times New Roman"/>
          <w:w w:val="95"/>
          <w:sz w:val="24"/>
          <w:szCs w:val="24"/>
          <w:lang w:val="en-GB"/>
        </w:rPr>
        <w:t xml:space="preserve"> mentions that</w:t>
      </w:r>
      <w:r w:rsidR="006F1319"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 xml:space="preserve">legal and organizational barriers to the recruitment and retention as well as career development of female researchers must be removed </w:t>
      </w:r>
      <w:r w:rsidR="009A1215" w:rsidRPr="00F42E38">
        <w:rPr>
          <w:rFonts w:ascii="Times New Roman" w:hAnsi="Times New Roman" w:cs="Times New Roman"/>
          <w:sz w:val="24"/>
          <w:szCs w:val="24"/>
          <w:lang w:val="en-GB"/>
        </w:rPr>
        <w:t xml:space="preserve">and in </w:t>
      </w:r>
      <w:r w:rsidRPr="00F42E38">
        <w:rPr>
          <w:rFonts w:ascii="Times New Roman" w:hAnsi="Times New Roman" w:cs="Times New Roman"/>
          <w:sz w:val="24"/>
          <w:szCs w:val="24"/>
          <w:lang w:val="en-GB"/>
        </w:rPr>
        <w:t xml:space="preserve">compliance with </w:t>
      </w:r>
      <w:r w:rsidR="009A1215" w:rsidRPr="00F42E38">
        <w:rPr>
          <w:rFonts w:ascii="Times New Roman" w:hAnsi="Times New Roman" w:cs="Times New Roman"/>
          <w:sz w:val="24"/>
          <w:szCs w:val="24"/>
          <w:lang w:val="en-GB"/>
        </w:rPr>
        <w:t xml:space="preserve">the </w:t>
      </w:r>
      <w:r w:rsidRPr="00F42E38">
        <w:rPr>
          <w:rFonts w:ascii="Times New Roman" w:hAnsi="Times New Roman" w:cs="Times New Roman"/>
          <w:sz w:val="24"/>
          <w:szCs w:val="24"/>
          <w:lang w:val="en-GB"/>
        </w:rPr>
        <w:t>EU legislation on gender equality</w:t>
      </w:r>
      <w:r w:rsidR="006F1319" w:rsidRPr="00F42E38">
        <w:rPr>
          <w:rFonts w:ascii="Times New Roman" w:hAnsi="Times New Roman" w:cs="Times New Roman"/>
          <w:sz w:val="24"/>
          <w:szCs w:val="24"/>
          <w:lang w:val="en-GB"/>
        </w:rPr>
        <w:t xml:space="preserve">. </w:t>
      </w:r>
      <w:r w:rsidR="009A1215" w:rsidRPr="00F42E38">
        <w:rPr>
          <w:rFonts w:ascii="Times New Roman" w:hAnsi="Times New Roman" w:cs="Times New Roman"/>
          <w:sz w:val="24"/>
          <w:szCs w:val="24"/>
          <w:lang w:val="en-GB"/>
        </w:rPr>
        <w:t xml:space="preserve">The purpose of the Directive is to ensure that the principle of equal opportunities and equal treatment of women and men in employment and </w:t>
      </w:r>
      <w:r w:rsidR="00317722" w:rsidRPr="00F42E38">
        <w:rPr>
          <w:rFonts w:ascii="Times New Roman" w:hAnsi="Times New Roman" w:cs="Times New Roman"/>
          <w:sz w:val="24"/>
          <w:szCs w:val="24"/>
          <w:lang w:val="en-GB"/>
        </w:rPr>
        <w:t xml:space="preserve">occupation </w:t>
      </w:r>
      <w:r w:rsidR="009A1215" w:rsidRPr="00F42E38">
        <w:rPr>
          <w:rFonts w:ascii="Times New Roman" w:hAnsi="Times New Roman" w:cs="Times New Roman"/>
          <w:sz w:val="24"/>
          <w:szCs w:val="24"/>
          <w:lang w:val="en-GB"/>
        </w:rPr>
        <w:t>is implemented</w:t>
      </w:r>
      <w:r w:rsidR="006F1319" w:rsidRPr="00F42E38">
        <w:rPr>
          <w:rFonts w:ascii="Times New Roman" w:hAnsi="Times New Roman" w:cs="Times New Roman"/>
          <w:sz w:val="24"/>
          <w:szCs w:val="24"/>
          <w:lang w:val="en-GB"/>
        </w:rPr>
        <w:t>.</w:t>
      </w:r>
    </w:p>
    <w:p w14:paraId="5AEDCB9C" w14:textId="77777777" w:rsidR="006F1319" w:rsidRPr="00F42E38" w:rsidRDefault="009A1215" w:rsidP="006F1319">
      <w:pPr>
        <w:spacing w:before="148"/>
        <w:ind w:left="110"/>
        <w:jc w:val="both"/>
        <w:rPr>
          <w:rFonts w:ascii="Times New Roman" w:hAnsi="Times New Roman" w:cs="Times New Roman"/>
          <w:sz w:val="24"/>
          <w:szCs w:val="24"/>
          <w:lang w:val="en-GB"/>
        </w:rPr>
      </w:pPr>
      <w:r w:rsidRPr="00F42E38">
        <w:rPr>
          <w:rFonts w:ascii="Times New Roman" w:hAnsi="Times New Roman" w:cs="Times New Roman"/>
          <w:sz w:val="24"/>
          <w:szCs w:val="24"/>
          <w:lang w:val="en-GB"/>
        </w:rPr>
        <w:t>The promotion of gender equality is considered a priority area of the "Horizon Europe" programme</w:t>
      </w:r>
      <w:r w:rsidR="00317722" w:rsidRPr="00F42E38">
        <w:rPr>
          <w:rFonts w:ascii="Times New Roman" w:hAnsi="Times New Roman" w:cs="Times New Roman"/>
          <w:sz w:val="24"/>
          <w:szCs w:val="24"/>
          <w:lang w:val="en-GB"/>
        </w:rPr>
        <w:t>,</w:t>
      </w:r>
      <w:r w:rsidRPr="00F42E38">
        <w:rPr>
          <w:rFonts w:ascii="Times New Roman" w:hAnsi="Times New Roman" w:cs="Times New Roman"/>
          <w:sz w:val="24"/>
          <w:szCs w:val="24"/>
          <w:lang w:val="en-GB"/>
        </w:rPr>
        <w:t xml:space="preserve"> and stricter provisions have been set for it</w:t>
      </w:r>
      <w:r w:rsidR="006F1319" w:rsidRPr="00F42E38">
        <w:rPr>
          <w:rFonts w:ascii="Times New Roman" w:hAnsi="Times New Roman" w:cs="Times New Roman"/>
          <w:sz w:val="24"/>
          <w:szCs w:val="24"/>
          <w:lang w:val="en-GB"/>
        </w:rPr>
        <w:t xml:space="preserve">. </w:t>
      </w:r>
      <w:r w:rsidR="005F6D27" w:rsidRPr="00F42E38">
        <w:rPr>
          <w:rFonts w:ascii="Times New Roman" w:hAnsi="Times New Roman" w:cs="Times New Roman"/>
          <w:sz w:val="24"/>
          <w:szCs w:val="24"/>
          <w:lang w:val="en-GB"/>
        </w:rPr>
        <w:t>Public institutions, scientific research organizations and higher education institutions wishing to receive funding under the "Horizon Europe" programme from 2022 must have to approve a gender equality plan</w:t>
      </w:r>
      <w:r w:rsidR="006F1319" w:rsidRPr="00F42E38">
        <w:rPr>
          <w:rFonts w:ascii="Times New Roman" w:hAnsi="Times New Roman" w:cs="Times New Roman"/>
          <w:sz w:val="24"/>
          <w:szCs w:val="24"/>
          <w:lang w:val="en-GB"/>
        </w:rPr>
        <w:t xml:space="preserve">. </w:t>
      </w:r>
      <w:r w:rsidR="005F6D27" w:rsidRPr="00F42E38">
        <w:rPr>
          <w:rFonts w:ascii="Times New Roman" w:hAnsi="Times New Roman" w:cs="Times New Roman"/>
          <w:sz w:val="24"/>
          <w:szCs w:val="24"/>
          <w:lang w:val="en-GB"/>
        </w:rPr>
        <w:t>These provisions are intended to ensure sustainable institutional changes and to better integrate the aspect of gender in projects aimed at improving the quality of scientific research</w:t>
      </w:r>
      <w:r w:rsidR="006F1319" w:rsidRPr="00F42E38">
        <w:rPr>
          <w:rFonts w:ascii="Times New Roman" w:hAnsi="Times New Roman" w:cs="Times New Roman"/>
          <w:sz w:val="24"/>
          <w:szCs w:val="24"/>
          <w:lang w:val="en-GB"/>
        </w:rPr>
        <w:t>.</w:t>
      </w:r>
    </w:p>
    <w:p w14:paraId="6FA90233" w14:textId="77777777" w:rsidR="006F1319" w:rsidRPr="00F42E38" w:rsidRDefault="00317722" w:rsidP="006F1319">
      <w:pPr>
        <w:spacing w:before="148"/>
        <w:ind w:left="110"/>
        <w:jc w:val="both"/>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The integration of the aspect of gender </w:t>
      </w:r>
      <w:r w:rsidR="005F6D27" w:rsidRPr="00F42E38">
        <w:rPr>
          <w:rFonts w:ascii="Times New Roman" w:hAnsi="Times New Roman" w:cs="Times New Roman"/>
          <w:sz w:val="24"/>
          <w:szCs w:val="24"/>
          <w:lang w:val="en-GB"/>
        </w:rPr>
        <w:t>in scientific research and innovation content is mandatory</w:t>
      </w:r>
      <w:r w:rsidR="006F1319" w:rsidRPr="00F42E38">
        <w:rPr>
          <w:rFonts w:ascii="Times New Roman" w:hAnsi="Times New Roman" w:cs="Times New Roman"/>
          <w:sz w:val="24"/>
          <w:szCs w:val="24"/>
          <w:lang w:val="en-GB"/>
        </w:rPr>
        <w:t xml:space="preserve">, </w:t>
      </w:r>
      <w:r w:rsidR="005F6D27" w:rsidRPr="00F42E38">
        <w:rPr>
          <w:rFonts w:ascii="Times New Roman" w:hAnsi="Times New Roman" w:cs="Times New Roman"/>
          <w:sz w:val="24"/>
          <w:szCs w:val="24"/>
          <w:lang w:val="en-GB"/>
        </w:rPr>
        <w:t>it is set out in the general introduction of the "Horizon Europe" work programme and in Annex D on the criteria for funding</w:t>
      </w:r>
      <w:r w:rsidR="006F1319" w:rsidRPr="00F42E38">
        <w:rPr>
          <w:rFonts w:ascii="Times New Roman" w:hAnsi="Times New Roman" w:cs="Times New Roman"/>
          <w:sz w:val="24"/>
          <w:szCs w:val="24"/>
          <w:lang w:val="en-GB"/>
        </w:rPr>
        <w:t xml:space="preserve">. </w:t>
      </w:r>
      <w:r w:rsidR="0067394F" w:rsidRPr="00F42E38">
        <w:rPr>
          <w:rFonts w:ascii="Times New Roman" w:hAnsi="Times New Roman" w:cs="Times New Roman"/>
          <w:sz w:val="24"/>
          <w:szCs w:val="24"/>
          <w:lang w:val="en-GB"/>
        </w:rPr>
        <w:t>Its importance is emphasized in all work programmes of "Horizon Europe" thematic areas</w:t>
      </w:r>
      <w:r w:rsidR="006F1319" w:rsidRPr="00F42E38">
        <w:rPr>
          <w:rFonts w:ascii="Times New Roman" w:hAnsi="Times New Roman" w:cs="Times New Roman"/>
          <w:sz w:val="24"/>
          <w:szCs w:val="24"/>
          <w:lang w:val="en-GB"/>
        </w:rPr>
        <w:t>.</w:t>
      </w:r>
    </w:p>
    <w:p w14:paraId="41C65943" w14:textId="77777777" w:rsidR="006F1319" w:rsidRPr="00F42E38" w:rsidRDefault="0067394F" w:rsidP="006F1319">
      <w:pPr>
        <w:spacing w:before="148"/>
        <w:ind w:left="110"/>
        <w:jc w:val="both"/>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European provisions are also </w:t>
      </w:r>
      <w:r w:rsidR="00375723" w:rsidRPr="00F42E38">
        <w:rPr>
          <w:rFonts w:ascii="Times New Roman" w:hAnsi="Times New Roman" w:cs="Times New Roman"/>
          <w:sz w:val="24"/>
          <w:szCs w:val="24"/>
          <w:lang w:val="en-GB"/>
        </w:rPr>
        <w:t xml:space="preserve">incorporated into </w:t>
      </w:r>
      <w:r w:rsidRPr="00F42E38">
        <w:rPr>
          <w:rFonts w:ascii="Times New Roman" w:hAnsi="Times New Roman" w:cs="Times New Roman"/>
          <w:sz w:val="24"/>
          <w:szCs w:val="24"/>
          <w:lang w:val="en-GB"/>
        </w:rPr>
        <w:t>national documents</w:t>
      </w:r>
      <w:r w:rsidR="006F1319" w:rsidRPr="00F42E38">
        <w:rPr>
          <w:rFonts w:ascii="Times New Roman" w:hAnsi="Times New Roman" w:cs="Times New Roman"/>
          <w:sz w:val="24"/>
          <w:szCs w:val="24"/>
          <w:lang w:val="en-GB"/>
        </w:rPr>
        <w:t xml:space="preserve">. </w:t>
      </w:r>
      <w:r w:rsidR="00375723" w:rsidRPr="00F42E38">
        <w:rPr>
          <w:rFonts w:ascii="Times New Roman" w:hAnsi="Times New Roman" w:cs="Times New Roman"/>
          <w:sz w:val="24"/>
          <w:szCs w:val="24"/>
          <w:lang w:val="en-GB"/>
        </w:rPr>
        <w:t>The p</w:t>
      </w:r>
      <w:r w:rsidRPr="00F42E38">
        <w:rPr>
          <w:rFonts w:ascii="Times New Roman" w:hAnsi="Times New Roman" w:cs="Times New Roman"/>
          <w:sz w:val="24"/>
          <w:szCs w:val="24"/>
          <w:lang w:val="en-GB"/>
        </w:rPr>
        <w:t xml:space="preserve">urpose of the </w:t>
      </w:r>
      <w:r w:rsidRPr="00F42E38">
        <w:rPr>
          <w:rFonts w:ascii="Times New Roman" w:hAnsi="Times New Roman" w:cs="Times New Roman"/>
          <w:b/>
          <w:i/>
          <w:sz w:val="24"/>
          <w:szCs w:val="24"/>
          <w:u w:val="single"/>
          <w:lang w:val="en-GB"/>
        </w:rPr>
        <w:t>Law</w:t>
      </w:r>
      <w:r w:rsidRPr="00F42E38">
        <w:rPr>
          <w:rFonts w:ascii="Times New Roman" w:hAnsi="Times New Roman" w:cs="Times New Roman"/>
          <w:b/>
          <w:i/>
          <w:sz w:val="24"/>
          <w:szCs w:val="24"/>
          <w:lang w:val="en-GB"/>
        </w:rPr>
        <w:t xml:space="preserve"> on Equal </w:t>
      </w:r>
      <w:r w:rsidR="00EA2772" w:rsidRPr="00F42E38">
        <w:rPr>
          <w:rFonts w:ascii="Times New Roman" w:hAnsi="Times New Roman" w:cs="Times New Roman"/>
          <w:b/>
          <w:i/>
          <w:sz w:val="24"/>
          <w:szCs w:val="24"/>
          <w:lang w:val="en-GB"/>
        </w:rPr>
        <w:t xml:space="preserve">Treatment </w:t>
      </w:r>
      <w:r w:rsidRPr="00F42E38">
        <w:rPr>
          <w:rFonts w:ascii="Times New Roman" w:hAnsi="Times New Roman" w:cs="Times New Roman"/>
          <w:b/>
          <w:i/>
          <w:sz w:val="24"/>
          <w:szCs w:val="24"/>
          <w:lang w:val="en-GB"/>
        </w:rPr>
        <w:t>of the Republic of Lithuania</w:t>
      </w:r>
      <w:r w:rsidR="006F1319"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is to ensure th</w:t>
      </w:r>
      <w:r w:rsidR="00375723" w:rsidRPr="00F42E38">
        <w:rPr>
          <w:rFonts w:ascii="Times New Roman" w:hAnsi="Times New Roman" w:cs="Times New Roman"/>
          <w:sz w:val="24"/>
          <w:szCs w:val="24"/>
          <w:lang w:val="en-GB"/>
        </w:rPr>
        <w:t xml:space="preserve">e implementation of </w:t>
      </w:r>
      <w:r w:rsidRPr="00F42E38">
        <w:rPr>
          <w:rFonts w:ascii="Times New Roman" w:hAnsi="Times New Roman" w:cs="Times New Roman"/>
          <w:sz w:val="24"/>
          <w:szCs w:val="24"/>
          <w:lang w:val="en-GB"/>
        </w:rPr>
        <w:t xml:space="preserve">the provisions of Article 29 of the Constitution of the Republic of Lithuania establishing the equality of persons and the prohibition of restricting human rights </w:t>
      </w:r>
      <w:r w:rsidR="00375723" w:rsidRPr="00F42E38">
        <w:rPr>
          <w:rFonts w:ascii="Times New Roman" w:hAnsi="Times New Roman" w:cs="Times New Roman"/>
          <w:sz w:val="24"/>
          <w:szCs w:val="24"/>
          <w:lang w:val="en-GB"/>
        </w:rPr>
        <w:t xml:space="preserve">or </w:t>
      </w:r>
      <w:r w:rsidRPr="00F42E38">
        <w:rPr>
          <w:rFonts w:ascii="Times New Roman" w:hAnsi="Times New Roman" w:cs="Times New Roman"/>
          <w:sz w:val="24"/>
          <w:szCs w:val="24"/>
          <w:lang w:val="en-GB"/>
        </w:rPr>
        <w:t xml:space="preserve">granting privileges to them </w:t>
      </w:r>
      <w:proofErr w:type="gramStart"/>
      <w:r w:rsidRPr="00F42E38">
        <w:rPr>
          <w:rFonts w:ascii="Times New Roman" w:hAnsi="Times New Roman" w:cs="Times New Roman"/>
          <w:sz w:val="24"/>
          <w:szCs w:val="24"/>
          <w:lang w:val="en-GB"/>
        </w:rPr>
        <w:t>on the basis of</w:t>
      </w:r>
      <w:proofErr w:type="gramEnd"/>
      <w:r w:rsidRPr="00F42E38">
        <w:rPr>
          <w:rFonts w:ascii="Times New Roman" w:hAnsi="Times New Roman" w:cs="Times New Roman"/>
          <w:sz w:val="24"/>
          <w:szCs w:val="24"/>
          <w:lang w:val="en-GB"/>
        </w:rPr>
        <w:t xml:space="preserve"> gender, race, nationality, language, origin, social status, belief</w:t>
      </w:r>
      <w:r w:rsidR="00375723" w:rsidRPr="00F42E38">
        <w:rPr>
          <w:rFonts w:ascii="Times New Roman" w:hAnsi="Times New Roman" w:cs="Times New Roman"/>
          <w:sz w:val="24"/>
          <w:szCs w:val="24"/>
          <w:lang w:val="en-GB"/>
        </w:rPr>
        <w:t xml:space="preserve">, convictions </w:t>
      </w:r>
      <w:r w:rsidRPr="00F42E38">
        <w:rPr>
          <w:rFonts w:ascii="Times New Roman" w:hAnsi="Times New Roman" w:cs="Times New Roman"/>
          <w:sz w:val="24"/>
          <w:szCs w:val="24"/>
          <w:lang w:val="en-GB"/>
        </w:rPr>
        <w:t>or views</w:t>
      </w:r>
      <w:r w:rsidR="006F1319" w:rsidRPr="00F42E38">
        <w:rPr>
          <w:rFonts w:ascii="Times New Roman" w:hAnsi="Times New Roman" w:cs="Times New Roman"/>
          <w:sz w:val="24"/>
          <w:szCs w:val="24"/>
          <w:lang w:val="en-GB"/>
        </w:rPr>
        <w:t>.</w:t>
      </w:r>
    </w:p>
    <w:p w14:paraId="715B2732" w14:textId="77777777" w:rsidR="00D14819" w:rsidRPr="00F42E38" w:rsidRDefault="0067394F" w:rsidP="006F1319">
      <w:pPr>
        <w:spacing w:before="148"/>
        <w:ind w:left="110"/>
        <w:jc w:val="both"/>
        <w:rPr>
          <w:rFonts w:ascii="Times New Roman" w:hAnsi="Times New Roman" w:cs="Times New Roman"/>
          <w:b/>
          <w:i/>
          <w:color w:val="FF0000"/>
          <w:spacing w:val="3"/>
          <w:sz w:val="24"/>
          <w:szCs w:val="24"/>
          <w:lang w:val="en-GB"/>
        </w:rPr>
      </w:pPr>
      <w:r w:rsidRPr="00F42E38">
        <w:rPr>
          <w:rFonts w:ascii="Times New Roman" w:hAnsi="Times New Roman" w:cs="Times New Roman"/>
          <w:b/>
          <w:bCs/>
          <w:i/>
          <w:iCs/>
          <w:sz w:val="24"/>
          <w:szCs w:val="24"/>
          <w:lang w:val="en-GB"/>
        </w:rPr>
        <w:t xml:space="preserve">The Law on Equal Opportunities for Women and Men of the Republic of Lithuania </w:t>
      </w:r>
      <w:r w:rsidRPr="00F42E38">
        <w:rPr>
          <w:rFonts w:ascii="Times New Roman" w:hAnsi="Times New Roman" w:cs="Times New Roman"/>
          <w:bCs/>
          <w:iCs/>
          <w:sz w:val="24"/>
          <w:szCs w:val="24"/>
          <w:lang w:val="en-GB"/>
        </w:rPr>
        <w:t xml:space="preserve">regulates and ensures that the equal rights of women and men established in the Constitution of the Republic of Lithuania are implemented. It seeks to prohibit any discrimination </w:t>
      </w:r>
      <w:r w:rsidR="00375723" w:rsidRPr="00F42E38">
        <w:rPr>
          <w:rFonts w:ascii="Times New Roman" w:hAnsi="Times New Roman" w:cs="Times New Roman"/>
          <w:bCs/>
          <w:iCs/>
          <w:sz w:val="24"/>
          <w:szCs w:val="24"/>
          <w:lang w:val="en-GB"/>
        </w:rPr>
        <w:t xml:space="preserve">on the grounds </w:t>
      </w:r>
      <w:r w:rsidRPr="00F42E38">
        <w:rPr>
          <w:rFonts w:ascii="Times New Roman" w:hAnsi="Times New Roman" w:cs="Times New Roman"/>
          <w:bCs/>
          <w:iCs/>
          <w:sz w:val="24"/>
          <w:szCs w:val="24"/>
          <w:lang w:val="en-GB"/>
        </w:rPr>
        <w:t>o</w:t>
      </w:r>
      <w:r w:rsidR="00375723" w:rsidRPr="00F42E38">
        <w:rPr>
          <w:rFonts w:ascii="Times New Roman" w:hAnsi="Times New Roman" w:cs="Times New Roman"/>
          <w:bCs/>
          <w:iCs/>
          <w:sz w:val="24"/>
          <w:szCs w:val="24"/>
          <w:lang w:val="en-GB"/>
        </w:rPr>
        <w:t>f</w:t>
      </w:r>
      <w:r w:rsidRPr="00F42E38">
        <w:rPr>
          <w:rFonts w:ascii="Times New Roman" w:hAnsi="Times New Roman" w:cs="Times New Roman"/>
          <w:bCs/>
          <w:iCs/>
          <w:sz w:val="24"/>
          <w:szCs w:val="24"/>
          <w:lang w:val="en-GB"/>
        </w:rPr>
        <w:t xml:space="preserve"> person's </w:t>
      </w:r>
      <w:r w:rsidR="006E77E1" w:rsidRPr="00F42E38">
        <w:rPr>
          <w:rFonts w:ascii="Times New Roman" w:hAnsi="Times New Roman" w:cs="Times New Roman"/>
          <w:bCs/>
          <w:iCs/>
          <w:sz w:val="24"/>
          <w:szCs w:val="24"/>
          <w:lang w:val="en-GB"/>
        </w:rPr>
        <w:t>gender</w:t>
      </w:r>
      <w:r w:rsidR="000A56E3" w:rsidRPr="00F42E38">
        <w:rPr>
          <w:rFonts w:ascii="Times New Roman" w:hAnsi="Times New Roman" w:cs="Times New Roman"/>
          <w:sz w:val="24"/>
          <w:szCs w:val="24"/>
          <w:lang w:val="en-GB"/>
        </w:rPr>
        <w:t>.</w:t>
      </w:r>
    </w:p>
    <w:p w14:paraId="50FB8A6C" w14:textId="77777777" w:rsidR="00D14819" w:rsidRPr="00F42E38" w:rsidRDefault="006E77E1" w:rsidP="006F1319">
      <w:pPr>
        <w:spacing w:before="148"/>
        <w:ind w:left="110"/>
        <w:jc w:val="both"/>
        <w:rPr>
          <w:rFonts w:ascii="Times New Roman" w:hAnsi="Times New Roman" w:cs="Times New Roman"/>
          <w:sz w:val="24"/>
          <w:szCs w:val="24"/>
          <w:lang w:val="en-GB"/>
        </w:rPr>
      </w:pPr>
      <w:r w:rsidRPr="00F42E38">
        <w:rPr>
          <w:rFonts w:ascii="Times New Roman" w:hAnsi="Times New Roman" w:cs="Times New Roman"/>
          <w:b/>
          <w:bCs/>
          <w:i/>
          <w:iCs/>
          <w:sz w:val="24"/>
          <w:szCs w:val="24"/>
          <w:lang w:val="en-GB"/>
        </w:rPr>
        <w:t xml:space="preserve">Article 26 of the Labour Code of the Republic of Lithuania </w:t>
      </w:r>
      <w:r w:rsidRPr="00F42E38">
        <w:rPr>
          <w:rFonts w:ascii="Times New Roman" w:hAnsi="Times New Roman" w:cs="Times New Roman"/>
          <w:bCs/>
          <w:iCs/>
          <w:sz w:val="24"/>
          <w:szCs w:val="24"/>
          <w:lang w:val="en-GB"/>
        </w:rPr>
        <w:t>obliges an employer to comply with the principles of gender equality and non-discrimination on other grounds</w:t>
      </w:r>
      <w:r w:rsidR="00D14819"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 xml:space="preserve">It is important to mention that part 6 of this article stipulates the obligation for all employers with an average number of employees </w:t>
      </w:r>
      <w:r w:rsidR="00375723" w:rsidRPr="00F42E38">
        <w:rPr>
          <w:rFonts w:ascii="Times New Roman" w:hAnsi="Times New Roman" w:cs="Times New Roman"/>
          <w:sz w:val="24"/>
          <w:szCs w:val="24"/>
          <w:lang w:val="en-GB"/>
        </w:rPr>
        <w:t xml:space="preserve">exceeding </w:t>
      </w:r>
      <w:r w:rsidRPr="00F42E38">
        <w:rPr>
          <w:rFonts w:ascii="Times New Roman" w:hAnsi="Times New Roman" w:cs="Times New Roman"/>
          <w:sz w:val="24"/>
          <w:szCs w:val="24"/>
          <w:lang w:val="en-GB"/>
        </w:rPr>
        <w:t>fifty to adopt and publish in the ways usual in the workplace the measures for the implementation of the equal opportunities policy and for the implementation of enforcement supervision principles</w:t>
      </w:r>
      <w:r w:rsidR="00D14819" w:rsidRPr="00F42E38">
        <w:rPr>
          <w:rFonts w:ascii="Times New Roman" w:hAnsi="Times New Roman" w:cs="Times New Roman"/>
          <w:sz w:val="24"/>
          <w:szCs w:val="24"/>
          <w:lang w:val="en-GB"/>
        </w:rPr>
        <w:t xml:space="preserve">. </w:t>
      </w:r>
    </w:p>
    <w:p w14:paraId="5CFA2261" w14:textId="77777777" w:rsidR="00D14819" w:rsidRPr="00F42E38" w:rsidRDefault="00E67087" w:rsidP="002E6B55">
      <w:pPr>
        <w:spacing w:before="148"/>
        <w:ind w:left="110"/>
        <w:jc w:val="both"/>
        <w:rPr>
          <w:rFonts w:ascii="Times New Roman" w:hAnsi="Times New Roman" w:cs="Times New Roman"/>
          <w:sz w:val="24"/>
          <w:szCs w:val="24"/>
          <w:lang w:val="en-GB"/>
        </w:rPr>
      </w:pPr>
      <w:r w:rsidRPr="00F42E38">
        <w:rPr>
          <w:rFonts w:ascii="Times New Roman" w:hAnsi="Times New Roman" w:cs="Times New Roman"/>
          <w:b/>
          <w:bCs/>
          <w:i/>
          <w:iCs/>
          <w:sz w:val="24"/>
          <w:szCs w:val="24"/>
          <w:lang w:val="en-GB"/>
        </w:rPr>
        <w:t>The Office of the Equal Opportunities Ombuds</w:t>
      </w:r>
      <w:r w:rsidR="00B86A17" w:rsidRPr="00F42E38">
        <w:rPr>
          <w:rFonts w:ascii="Times New Roman" w:hAnsi="Times New Roman" w:cs="Times New Roman"/>
          <w:b/>
          <w:bCs/>
          <w:i/>
          <w:iCs/>
          <w:sz w:val="24"/>
          <w:szCs w:val="24"/>
          <w:lang w:val="en-GB"/>
        </w:rPr>
        <w:t>person</w:t>
      </w:r>
      <w:r w:rsidRPr="00F42E38">
        <w:rPr>
          <w:rFonts w:ascii="Times New Roman" w:hAnsi="Times New Roman" w:cs="Times New Roman"/>
          <w:b/>
          <w:bCs/>
          <w:i/>
          <w:iCs/>
          <w:sz w:val="24"/>
          <w:szCs w:val="24"/>
          <w:lang w:val="en-GB"/>
        </w:rPr>
        <w:t xml:space="preserve"> has adopted rules</w:t>
      </w:r>
      <w:r w:rsidR="00B86A17" w:rsidRPr="00F42E38">
        <w:rPr>
          <w:rFonts w:ascii="Times New Roman" w:hAnsi="Times New Roman" w:cs="Times New Roman"/>
          <w:b/>
          <w:bCs/>
          <w:i/>
          <w:iCs/>
          <w:sz w:val="24"/>
          <w:szCs w:val="24"/>
          <w:lang w:val="en-GB"/>
        </w:rPr>
        <w:t xml:space="preserve"> </w:t>
      </w:r>
      <w:r w:rsidRPr="00F42E38">
        <w:rPr>
          <w:rFonts w:ascii="Times New Roman" w:hAnsi="Times New Roman" w:cs="Times New Roman"/>
          <w:bCs/>
          <w:iCs/>
          <w:sz w:val="24"/>
          <w:szCs w:val="24"/>
          <w:lang w:val="en-GB"/>
        </w:rPr>
        <w:t>specif</w:t>
      </w:r>
      <w:r w:rsidR="00B86A17" w:rsidRPr="00F42E38">
        <w:rPr>
          <w:rFonts w:ascii="Times New Roman" w:hAnsi="Times New Roman" w:cs="Times New Roman"/>
          <w:bCs/>
          <w:iCs/>
          <w:sz w:val="24"/>
          <w:szCs w:val="24"/>
          <w:lang w:val="en-GB"/>
        </w:rPr>
        <w:t xml:space="preserve">ying </w:t>
      </w:r>
      <w:proofErr w:type="gramStart"/>
      <w:r w:rsidR="00B86A17" w:rsidRPr="00F42E38">
        <w:rPr>
          <w:rFonts w:ascii="Times New Roman" w:hAnsi="Times New Roman" w:cs="Times New Roman"/>
          <w:bCs/>
          <w:iCs/>
          <w:sz w:val="24"/>
          <w:szCs w:val="24"/>
          <w:lang w:val="en-GB"/>
        </w:rPr>
        <w:t xml:space="preserve">particular </w:t>
      </w:r>
      <w:r w:rsidRPr="00F42E38">
        <w:rPr>
          <w:rFonts w:ascii="Times New Roman" w:hAnsi="Times New Roman" w:cs="Times New Roman"/>
          <w:bCs/>
          <w:iCs/>
          <w:sz w:val="24"/>
          <w:szCs w:val="24"/>
          <w:lang w:val="en-GB"/>
        </w:rPr>
        <w:t>measures</w:t>
      </w:r>
      <w:proofErr w:type="gramEnd"/>
      <w:r w:rsidRPr="00F42E38">
        <w:rPr>
          <w:rFonts w:ascii="Times New Roman" w:hAnsi="Times New Roman" w:cs="Times New Roman"/>
          <w:bCs/>
          <w:iCs/>
          <w:sz w:val="24"/>
          <w:szCs w:val="24"/>
          <w:lang w:val="en-GB"/>
        </w:rPr>
        <w:t xml:space="preserve"> to protect employees from (sexual) harassment or stalking</w:t>
      </w:r>
      <w:r w:rsidR="00D14819"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 xml:space="preserve">This document can also be used by institutions </w:t>
      </w:r>
      <w:r w:rsidR="00B86A17" w:rsidRPr="00F42E38">
        <w:rPr>
          <w:rFonts w:ascii="Times New Roman" w:hAnsi="Times New Roman" w:cs="Times New Roman"/>
          <w:sz w:val="24"/>
          <w:szCs w:val="24"/>
          <w:lang w:val="en-GB"/>
        </w:rPr>
        <w:t xml:space="preserve">willing </w:t>
      </w:r>
      <w:r w:rsidRPr="00F42E38">
        <w:rPr>
          <w:rFonts w:ascii="Times New Roman" w:hAnsi="Times New Roman" w:cs="Times New Roman"/>
          <w:sz w:val="24"/>
          <w:szCs w:val="24"/>
          <w:lang w:val="en-GB"/>
        </w:rPr>
        <w:t>to ensure the dignity and equality of their employees</w:t>
      </w:r>
      <w:r w:rsidR="00D14819"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The document identifies what behaviour is considered inappropriate in the workplace; the rules advise respecting the private life of colleagues and avoiding behaviour unpleasant for others</w:t>
      </w:r>
      <w:r w:rsidR="00D14819" w:rsidRPr="00F42E38">
        <w:rPr>
          <w:rFonts w:ascii="Times New Roman" w:hAnsi="Times New Roman" w:cs="Times New Roman"/>
          <w:sz w:val="24"/>
          <w:szCs w:val="24"/>
          <w:lang w:val="en-GB"/>
        </w:rPr>
        <w:t xml:space="preserve">. </w:t>
      </w:r>
    </w:p>
    <w:p w14:paraId="0305D894" w14:textId="77777777" w:rsidR="002E6B55" w:rsidRPr="00F42E38" w:rsidRDefault="001967BC" w:rsidP="002E6B55">
      <w:pPr>
        <w:spacing w:before="148"/>
        <w:ind w:left="110"/>
        <w:jc w:val="both"/>
        <w:rPr>
          <w:rFonts w:ascii="Times New Roman" w:hAnsi="Times New Roman" w:cs="Times New Roman"/>
          <w:sz w:val="24"/>
          <w:szCs w:val="24"/>
          <w:lang w:val="en-GB"/>
        </w:rPr>
      </w:pPr>
      <w:r w:rsidRPr="00F42E38">
        <w:rPr>
          <w:rFonts w:ascii="Times New Roman" w:hAnsi="Times New Roman" w:cs="Times New Roman"/>
          <w:bCs/>
          <w:iCs/>
          <w:sz w:val="24"/>
          <w:szCs w:val="24"/>
          <w:lang w:val="en-GB"/>
        </w:rPr>
        <w:t>"Recommendations to ensure equal opportunities for men and women in Lithuanian research and higher education institutions"</w:t>
      </w:r>
      <w:r w:rsidRPr="00F42E38">
        <w:rPr>
          <w:rFonts w:ascii="Times New Roman" w:hAnsi="Times New Roman" w:cs="Times New Roman"/>
          <w:b/>
          <w:bCs/>
          <w:i/>
          <w:iCs/>
          <w:sz w:val="24"/>
          <w:szCs w:val="24"/>
          <w:lang w:val="en-GB"/>
        </w:rPr>
        <w:t xml:space="preserve"> prepared by the </w:t>
      </w:r>
      <w:r w:rsidRPr="00F42E38">
        <w:rPr>
          <w:rFonts w:ascii="Times New Roman" w:hAnsi="Times New Roman" w:cs="Times New Roman"/>
          <w:b/>
          <w:bCs/>
          <w:i/>
          <w:iCs/>
          <w:sz w:val="24"/>
          <w:szCs w:val="24"/>
          <w:lang w:val="en-GB"/>
        </w:rPr>
        <w:lastRenderedPageBreak/>
        <w:t>Minister of Education, Science and Sports of the Republic of Lithuania</w:t>
      </w:r>
      <w:r w:rsidR="00D14819"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provides guidelines promoting equality between women and men and eliminating manifestations of inequality in the fields of research and higher education</w:t>
      </w:r>
      <w:r w:rsidR="00D14819" w:rsidRPr="00F42E38">
        <w:rPr>
          <w:rFonts w:ascii="Times New Roman" w:hAnsi="Times New Roman" w:cs="Times New Roman"/>
          <w:sz w:val="24"/>
          <w:szCs w:val="24"/>
          <w:lang w:val="en-GB"/>
        </w:rPr>
        <w:t>.</w:t>
      </w:r>
      <w:r w:rsidR="00404B93" w:rsidRPr="00F42E38">
        <w:rPr>
          <w:rFonts w:ascii="Times New Roman" w:hAnsi="Times New Roman" w:cs="Times New Roman"/>
          <w:sz w:val="24"/>
          <w:szCs w:val="24"/>
          <w:lang w:val="en-GB"/>
        </w:rPr>
        <w:t xml:space="preserve"> </w:t>
      </w:r>
    </w:p>
    <w:p w14:paraId="12526A7A" w14:textId="77777777" w:rsidR="00D14819" w:rsidRPr="00F42E38" w:rsidRDefault="00D14819" w:rsidP="002E6B55">
      <w:pPr>
        <w:spacing w:before="148"/>
        <w:ind w:left="110"/>
        <w:jc w:val="both"/>
        <w:rPr>
          <w:rFonts w:ascii="Times New Roman" w:hAnsi="Times New Roman" w:cs="Times New Roman"/>
          <w:sz w:val="24"/>
          <w:szCs w:val="24"/>
          <w:lang w:val="en-GB"/>
        </w:rPr>
      </w:pPr>
    </w:p>
    <w:p w14:paraId="7ECB9373" w14:textId="77777777" w:rsidR="002E6B55" w:rsidRPr="00F42E38" w:rsidRDefault="001967BC" w:rsidP="002E6B55">
      <w:pPr>
        <w:spacing w:before="148"/>
        <w:ind w:left="110"/>
        <w:jc w:val="both"/>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 xml:space="preserve">The Gender Equality Plan also </w:t>
      </w:r>
      <w:r w:rsidR="00B86A17" w:rsidRPr="00F42E38">
        <w:rPr>
          <w:rFonts w:ascii="Times New Roman" w:hAnsi="Times New Roman" w:cs="Times New Roman"/>
          <w:b/>
          <w:bCs/>
          <w:sz w:val="24"/>
          <w:szCs w:val="24"/>
          <w:lang w:val="en-GB"/>
        </w:rPr>
        <w:t xml:space="preserve">considers </w:t>
      </w:r>
      <w:r w:rsidRPr="00F42E38">
        <w:rPr>
          <w:rFonts w:ascii="Times New Roman" w:hAnsi="Times New Roman" w:cs="Times New Roman"/>
          <w:b/>
          <w:bCs/>
          <w:sz w:val="24"/>
          <w:szCs w:val="24"/>
          <w:lang w:val="en-GB"/>
        </w:rPr>
        <w:t>the NRC's internal documents:</w:t>
      </w:r>
    </w:p>
    <w:p w14:paraId="62E49E68" w14:textId="77777777" w:rsidR="002E6B55" w:rsidRPr="00F42E38" w:rsidRDefault="002E6B55" w:rsidP="002E6B55">
      <w:pPr>
        <w:spacing w:before="148"/>
        <w:ind w:left="110"/>
        <w:jc w:val="both"/>
        <w:rPr>
          <w:rFonts w:ascii="Times New Roman" w:hAnsi="Times New Roman" w:cs="Times New Roman"/>
          <w:sz w:val="24"/>
          <w:szCs w:val="24"/>
          <w:lang w:val="en-GB"/>
        </w:rPr>
      </w:pPr>
    </w:p>
    <w:p w14:paraId="779DF0E4" w14:textId="77777777" w:rsidR="002E6B55" w:rsidRPr="00F42E38" w:rsidRDefault="001967BC" w:rsidP="002E6B55">
      <w:pPr>
        <w:spacing w:before="148"/>
        <w:ind w:left="110"/>
        <w:jc w:val="both"/>
        <w:rPr>
          <w:rFonts w:ascii="Times New Roman" w:hAnsi="Times New Roman" w:cs="Times New Roman"/>
          <w:spacing w:val="1"/>
          <w:sz w:val="24"/>
          <w:szCs w:val="24"/>
          <w:lang w:val="en-GB"/>
        </w:rPr>
      </w:pPr>
      <w:r w:rsidRPr="00F42E38">
        <w:rPr>
          <w:rFonts w:ascii="Times New Roman" w:hAnsi="Times New Roman" w:cs="Times New Roman"/>
          <w:b/>
          <w:i/>
          <w:sz w:val="24"/>
          <w:szCs w:val="24"/>
          <w:lang w:val="en-GB"/>
        </w:rPr>
        <w:t xml:space="preserve">The </w:t>
      </w:r>
      <w:r w:rsidRPr="00F42E38">
        <w:rPr>
          <w:rFonts w:ascii="Times New Roman" w:hAnsi="Times New Roman" w:cs="Times New Roman"/>
          <w:b/>
          <w:i/>
          <w:sz w:val="24"/>
          <w:szCs w:val="24"/>
          <w:u w:val="single"/>
          <w:lang w:val="en-GB"/>
        </w:rPr>
        <w:t xml:space="preserve">Code </w:t>
      </w:r>
      <w:r w:rsidRPr="00F42E38">
        <w:rPr>
          <w:rFonts w:ascii="Times New Roman" w:hAnsi="Times New Roman" w:cs="Times New Roman"/>
          <w:b/>
          <w:i/>
          <w:sz w:val="24"/>
          <w:szCs w:val="24"/>
          <w:lang w:val="en-GB"/>
        </w:rPr>
        <w:t xml:space="preserve">of Academic Ethics </w:t>
      </w:r>
      <w:r w:rsidRPr="00F42E38">
        <w:rPr>
          <w:rFonts w:ascii="Times New Roman" w:hAnsi="Times New Roman" w:cs="Times New Roman"/>
          <w:sz w:val="24"/>
          <w:szCs w:val="24"/>
          <w:lang w:val="en-GB"/>
        </w:rPr>
        <w:t xml:space="preserve">contains such fundamental values of academic ethics as academic honesty, responsibility, equality, justice, non-discrimination, accountability, transparency, </w:t>
      </w:r>
      <w:r w:rsidR="003D3CCC" w:rsidRPr="00F42E38">
        <w:rPr>
          <w:rFonts w:ascii="Times New Roman" w:hAnsi="Times New Roman" w:cs="Times New Roman"/>
          <w:sz w:val="24"/>
          <w:szCs w:val="24"/>
          <w:lang w:val="en-GB"/>
        </w:rPr>
        <w:t xml:space="preserve">sustainable </w:t>
      </w:r>
      <w:r w:rsidRPr="00F42E38">
        <w:rPr>
          <w:rFonts w:ascii="Times New Roman" w:hAnsi="Times New Roman" w:cs="Times New Roman"/>
          <w:sz w:val="24"/>
          <w:szCs w:val="24"/>
          <w:lang w:val="en-GB"/>
        </w:rPr>
        <w:t xml:space="preserve">use of resources, trust, </w:t>
      </w:r>
      <w:r w:rsidR="003D3CCC" w:rsidRPr="00F42E38">
        <w:rPr>
          <w:rFonts w:ascii="Times New Roman" w:hAnsi="Times New Roman" w:cs="Times New Roman"/>
          <w:sz w:val="24"/>
          <w:szCs w:val="24"/>
          <w:lang w:val="en-GB"/>
        </w:rPr>
        <w:t xml:space="preserve">and </w:t>
      </w:r>
      <w:r w:rsidRPr="00F42E38">
        <w:rPr>
          <w:rFonts w:ascii="Times New Roman" w:hAnsi="Times New Roman" w:cs="Times New Roman"/>
          <w:sz w:val="24"/>
          <w:szCs w:val="24"/>
          <w:lang w:val="en-GB"/>
        </w:rPr>
        <w:t>respect</w:t>
      </w:r>
      <w:r w:rsidR="003D3CCC" w:rsidRPr="00F42E38">
        <w:rPr>
          <w:rFonts w:ascii="Times New Roman" w:hAnsi="Times New Roman" w:cs="Times New Roman"/>
          <w:sz w:val="24"/>
          <w:szCs w:val="24"/>
          <w:lang w:val="en-GB"/>
        </w:rPr>
        <w:t>.</w:t>
      </w:r>
    </w:p>
    <w:p w14:paraId="012F575D" w14:textId="77777777" w:rsidR="002E6B55" w:rsidRPr="00F42E38" w:rsidRDefault="002E6B55" w:rsidP="002E6B55">
      <w:pPr>
        <w:spacing w:before="148"/>
        <w:ind w:left="110"/>
        <w:jc w:val="both"/>
        <w:rPr>
          <w:rFonts w:ascii="Times New Roman" w:hAnsi="Times New Roman" w:cs="Times New Roman"/>
          <w:spacing w:val="1"/>
          <w:sz w:val="24"/>
          <w:szCs w:val="24"/>
          <w:lang w:val="en-GB"/>
        </w:rPr>
      </w:pPr>
    </w:p>
    <w:p w14:paraId="10373A11" w14:textId="77777777" w:rsidR="00274274" w:rsidRPr="00F42E38" w:rsidRDefault="003D3CCC" w:rsidP="00274274">
      <w:pPr>
        <w:spacing w:before="148"/>
        <w:ind w:left="110"/>
        <w:jc w:val="both"/>
        <w:rPr>
          <w:rFonts w:ascii="Times New Roman" w:hAnsi="Times New Roman" w:cs="Times New Roman"/>
          <w:b/>
          <w:bCs/>
          <w:spacing w:val="1"/>
          <w:sz w:val="24"/>
          <w:szCs w:val="24"/>
          <w:lang w:val="en-GB"/>
        </w:rPr>
      </w:pPr>
      <w:r w:rsidRPr="00F42E38">
        <w:rPr>
          <w:rFonts w:ascii="Times New Roman" w:hAnsi="Times New Roman" w:cs="Times New Roman"/>
          <w:b/>
          <w:bCs/>
          <w:spacing w:val="1"/>
          <w:sz w:val="24"/>
          <w:szCs w:val="24"/>
          <w:lang w:val="en-GB"/>
        </w:rPr>
        <w:t>Distribution of NRC employees by gender</w:t>
      </w:r>
    </w:p>
    <w:p w14:paraId="31BB6942" w14:textId="77777777" w:rsidR="006F1319" w:rsidRPr="00F42E38" w:rsidRDefault="003D3CCC" w:rsidP="00274274">
      <w:pPr>
        <w:spacing w:before="148"/>
        <w:ind w:left="110"/>
        <w:jc w:val="both"/>
        <w:rPr>
          <w:rFonts w:ascii="Times New Roman" w:hAnsi="Times New Roman" w:cs="Times New Roman"/>
          <w:b/>
          <w:bCs/>
          <w:spacing w:val="1"/>
          <w:sz w:val="24"/>
          <w:szCs w:val="24"/>
          <w:lang w:val="en-GB"/>
        </w:rPr>
      </w:pPr>
      <w:r w:rsidRPr="00F42E38">
        <w:rPr>
          <w:rFonts w:ascii="Times New Roman" w:hAnsi="Times New Roman" w:cs="Times New Roman"/>
          <w:sz w:val="24"/>
          <w:szCs w:val="24"/>
          <w:lang w:val="en-GB"/>
        </w:rPr>
        <w:t xml:space="preserve">In the NRC, </w:t>
      </w:r>
      <w:r w:rsidR="00B86A17" w:rsidRPr="00F42E38">
        <w:rPr>
          <w:rFonts w:ascii="Times New Roman" w:hAnsi="Times New Roman" w:cs="Times New Roman"/>
          <w:sz w:val="24"/>
          <w:szCs w:val="24"/>
          <w:lang w:val="en-GB"/>
        </w:rPr>
        <w:t xml:space="preserve">37.98% of all employees are </w:t>
      </w:r>
      <w:r w:rsidRPr="00F42E38">
        <w:rPr>
          <w:rFonts w:ascii="Times New Roman" w:hAnsi="Times New Roman" w:cs="Times New Roman"/>
          <w:sz w:val="24"/>
          <w:szCs w:val="24"/>
          <w:lang w:val="en-GB"/>
        </w:rPr>
        <w:t xml:space="preserve">men </w:t>
      </w:r>
      <w:r w:rsidR="00B86A17" w:rsidRPr="00F42E38">
        <w:rPr>
          <w:rFonts w:ascii="Times New Roman" w:hAnsi="Times New Roman" w:cs="Times New Roman"/>
          <w:sz w:val="24"/>
          <w:szCs w:val="24"/>
          <w:lang w:val="en-GB"/>
        </w:rPr>
        <w:t xml:space="preserve">and </w:t>
      </w:r>
      <w:r w:rsidRPr="00F42E38">
        <w:rPr>
          <w:rFonts w:ascii="Times New Roman" w:hAnsi="Times New Roman" w:cs="Times New Roman"/>
          <w:sz w:val="24"/>
          <w:szCs w:val="24"/>
          <w:lang w:val="en-GB"/>
        </w:rPr>
        <w:t>62.02%</w:t>
      </w:r>
      <w:r w:rsidR="00274274" w:rsidRPr="00F42E38">
        <w:rPr>
          <w:rFonts w:ascii="Times New Roman" w:hAnsi="Times New Roman" w:cs="Times New Roman"/>
          <w:sz w:val="24"/>
          <w:szCs w:val="24"/>
          <w:lang w:val="en-GB"/>
        </w:rPr>
        <w:t xml:space="preserve"> </w:t>
      </w:r>
      <w:r w:rsidR="00B86A17" w:rsidRPr="00F42E38">
        <w:rPr>
          <w:rFonts w:ascii="Times New Roman" w:hAnsi="Times New Roman" w:cs="Times New Roman"/>
          <w:sz w:val="24"/>
          <w:szCs w:val="24"/>
          <w:lang w:val="en-GB"/>
        </w:rPr>
        <w:t xml:space="preserve">are women </w:t>
      </w:r>
      <w:r w:rsidR="00274274" w:rsidRPr="00F42E38">
        <w:rPr>
          <w:rFonts w:ascii="Times New Roman" w:hAnsi="Times New Roman" w:cs="Times New Roman"/>
          <w:sz w:val="24"/>
          <w:szCs w:val="24"/>
          <w:lang w:val="en-GB"/>
        </w:rPr>
        <w:t>(</w:t>
      </w:r>
      <w:r w:rsidRPr="00F42E38">
        <w:rPr>
          <w:rFonts w:ascii="Times New Roman" w:hAnsi="Times New Roman" w:cs="Times New Roman"/>
          <w:sz w:val="24"/>
          <w:szCs w:val="24"/>
          <w:lang w:val="en-GB"/>
        </w:rPr>
        <w:t>see Fig</w:t>
      </w:r>
      <w:r w:rsidR="003E1F00" w:rsidRPr="00F42E38">
        <w:rPr>
          <w:rFonts w:ascii="Times New Roman" w:hAnsi="Times New Roman" w:cs="Times New Roman"/>
          <w:sz w:val="24"/>
          <w:szCs w:val="24"/>
          <w:lang w:val="en-GB"/>
        </w:rPr>
        <w:t xml:space="preserve">. </w:t>
      </w:r>
      <w:r w:rsidR="00274274" w:rsidRPr="00F42E38">
        <w:rPr>
          <w:rFonts w:ascii="Times New Roman" w:hAnsi="Times New Roman" w:cs="Times New Roman"/>
          <w:sz w:val="24"/>
          <w:szCs w:val="24"/>
          <w:lang w:val="en-GB"/>
        </w:rPr>
        <w:t xml:space="preserve">1), </w:t>
      </w:r>
      <w:r w:rsidRPr="00F42E38">
        <w:rPr>
          <w:rFonts w:ascii="Times New Roman" w:hAnsi="Times New Roman" w:cs="Times New Roman"/>
          <w:sz w:val="24"/>
          <w:szCs w:val="24"/>
          <w:lang w:val="en-GB"/>
        </w:rPr>
        <w:t xml:space="preserve">while among students the proportions are </w:t>
      </w:r>
      <w:r w:rsidR="00274274" w:rsidRPr="00F42E38">
        <w:rPr>
          <w:rFonts w:ascii="Times New Roman" w:hAnsi="Times New Roman" w:cs="Times New Roman"/>
          <w:sz w:val="24"/>
          <w:szCs w:val="24"/>
          <w:lang w:val="en-GB"/>
        </w:rPr>
        <w:t>45</w:t>
      </w:r>
      <w:r w:rsidRPr="00F42E38">
        <w:rPr>
          <w:rFonts w:ascii="Times New Roman" w:hAnsi="Times New Roman" w:cs="Times New Roman"/>
          <w:sz w:val="24"/>
          <w:szCs w:val="24"/>
          <w:lang w:val="en-GB"/>
        </w:rPr>
        <w:t>.</w:t>
      </w:r>
      <w:r w:rsidR="00274274" w:rsidRPr="00F42E38">
        <w:rPr>
          <w:rFonts w:ascii="Times New Roman" w:hAnsi="Times New Roman" w:cs="Times New Roman"/>
          <w:sz w:val="24"/>
          <w:szCs w:val="24"/>
          <w:lang w:val="en-GB"/>
        </w:rPr>
        <w:t xml:space="preserve">28% </w:t>
      </w:r>
      <w:r w:rsidRPr="00F42E38">
        <w:rPr>
          <w:rFonts w:ascii="Times New Roman" w:hAnsi="Times New Roman" w:cs="Times New Roman"/>
          <w:sz w:val="24"/>
          <w:szCs w:val="24"/>
          <w:lang w:val="en-GB"/>
        </w:rPr>
        <w:t>and</w:t>
      </w:r>
      <w:r w:rsidR="00274274" w:rsidRPr="00F42E38">
        <w:rPr>
          <w:rFonts w:ascii="Times New Roman" w:hAnsi="Times New Roman" w:cs="Times New Roman"/>
          <w:sz w:val="24"/>
          <w:szCs w:val="24"/>
          <w:lang w:val="en-GB"/>
        </w:rPr>
        <w:t xml:space="preserve"> 54</w:t>
      </w:r>
      <w:r w:rsidRPr="00F42E38">
        <w:rPr>
          <w:rFonts w:ascii="Times New Roman" w:hAnsi="Times New Roman" w:cs="Times New Roman"/>
          <w:sz w:val="24"/>
          <w:szCs w:val="24"/>
          <w:lang w:val="en-GB"/>
        </w:rPr>
        <w:t>.</w:t>
      </w:r>
      <w:r w:rsidR="00274274" w:rsidRPr="00F42E38">
        <w:rPr>
          <w:rFonts w:ascii="Times New Roman" w:hAnsi="Times New Roman" w:cs="Times New Roman"/>
          <w:sz w:val="24"/>
          <w:szCs w:val="24"/>
          <w:lang w:val="en-GB"/>
        </w:rPr>
        <w:t>72%</w:t>
      </w:r>
      <w:r w:rsidRPr="00F42E38">
        <w:rPr>
          <w:rFonts w:ascii="Times New Roman" w:hAnsi="Times New Roman" w:cs="Times New Roman"/>
          <w:sz w:val="24"/>
          <w:szCs w:val="24"/>
          <w:lang w:val="en-GB"/>
        </w:rPr>
        <w:t>, respectively</w:t>
      </w:r>
      <w:r w:rsidR="00274274"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see Fig</w:t>
      </w:r>
      <w:r w:rsidR="003E1F00" w:rsidRPr="00F42E38">
        <w:rPr>
          <w:rFonts w:ascii="Times New Roman" w:hAnsi="Times New Roman" w:cs="Times New Roman"/>
          <w:sz w:val="24"/>
          <w:szCs w:val="24"/>
          <w:lang w:val="en-GB"/>
        </w:rPr>
        <w:t xml:space="preserve">. </w:t>
      </w:r>
      <w:r w:rsidR="00274274" w:rsidRPr="00F42E38">
        <w:rPr>
          <w:rFonts w:ascii="Times New Roman" w:hAnsi="Times New Roman" w:cs="Times New Roman"/>
          <w:sz w:val="24"/>
          <w:szCs w:val="24"/>
          <w:lang w:val="en-GB"/>
        </w:rPr>
        <w:t>2)</w:t>
      </w:r>
      <w:r w:rsidR="0009757E" w:rsidRPr="00F42E38">
        <w:rPr>
          <w:rFonts w:ascii="Times New Roman" w:hAnsi="Times New Roman" w:cs="Times New Roman"/>
          <w:sz w:val="24"/>
          <w:szCs w:val="24"/>
          <w:lang w:val="en-GB"/>
        </w:rPr>
        <w:t>.</w:t>
      </w:r>
      <w:r w:rsidR="00274274" w:rsidRPr="00F42E38">
        <w:rPr>
          <w:rFonts w:ascii="Times New Roman" w:hAnsi="Times New Roman" w:cs="Times New Roman"/>
          <w:sz w:val="24"/>
          <w:szCs w:val="24"/>
          <w:lang w:val="en-GB"/>
        </w:rPr>
        <w:t xml:space="preserve"> </w:t>
      </w:r>
      <w:r w:rsidRPr="00F42E38">
        <w:rPr>
          <w:rFonts w:ascii="Times New Roman" w:hAnsi="Times New Roman" w:cs="Times New Roman"/>
          <w:sz w:val="24"/>
          <w:szCs w:val="24"/>
          <w:lang w:val="en-GB"/>
        </w:rPr>
        <w:t>It is important to perform a deeper analysis of gender equality</w:t>
      </w:r>
      <w:r w:rsidR="00274274" w:rsidRPr="00F42E38">
        <w:rPr>
          <w:rFonts w:ascii="Times New Roman" w:hAnsi="Times New Roman" w:cs="Times New Roman"/>
          <w:sz w:val="24"/>
          <w:szCs w:val="24"/>
          <w:lang w:val="en-GB"/>
        </w:rPr>
        <w:t xml:space="preserve">. </w:t>
      </w:r>
      <w:r w:rsidR="003E1F00" w:rsidRPr="00F42E38">
        <w:rPr>
          <w:rFonts w:ascii="Times New Roman" w:hAnsi="Times New Roman" w:cs="Times New Roman"/>
          <w:sz w:val="24"/>
          <w:szCs w:val="24"/>
          <w:lang w:val="en-GB"/>
        </w:rPr>
        <w:t>It should help monitor the gender equality situation and identify areas for improvement</w:t>
      </w:r>
      <w:r w:rsidR="00274274" w:rsidRPr="00F42E38">
        <w:rPr>
          <w:rFonts w:ascii="Times New Roman" w:hAnsi="Times New Roman" w:cs="Times New Roman"/>
          <w:sz w:val="24"/>
          <w:szCs w:val="24"/>
          <w:lang w:val="en-GB"/>
        </w:rPr>
        <w:t>.</w:t>
      </w:r>
    </w:p>
    <w:p w14:paraId="7DC1C81A" w14:textId="77777777" w:rsidR="006F1319" w:rsidRPr="00F42E38" w:rsidRDefault="006F1319" w:rsidP="006F1319">
      <w:pPr>
        <w:pStyle w:val="Pagrindinistekstas"/>
        <w:spacing w:before="184" w:line="259" w:lineRule="auto"/>
        <w:ind w:left="110" w:right="1138"/>
        <w:jc w:val="both"/>
        <w:rPr>
          <w:rFonts w:ascii="Times New Roman" w:hAnsi="Times New Roman" w:cs="Times New Roman"/>
          <w:b/>
          <w:bCs/>
          <w:spacing w:val="1"/>
          <w:lang w:val="en-GB"/>
        </w:rPr>
      </w:pPr>
    </w:p>
    <w:p w14:paraId="0E267BB5" w14:textId="77777777" w:rsidR="006F1319" w:rsidRPr="00F42E38" w:rsidRDefault="006F1319" w:rsidP="006F1319">
      <w:pPr>
        <w:pStyle w:val="Pagrindinistekstas"/>
        <w:spacing w:before="184" w:line="259" w:lineRule="auto"/>
        <w:ind w:left="110" w:right="1138"/>
        <w:jc w:val="both"/>
        <w:rPr>
          <w:rFonts w:ascii="Times New Roman" w:hAnsi="Times New Roman" w:cs="Times New Roman"/>
          <w:lang w:val="en-GB"/>
        </w:rPr>
      </w:pPr>
      <w:r w:rsidRPr="00F42E38">
        <w:rPr>
          <w:rFonts w:ascii="Times New Roman" w:hAnsi="Times New Roman" w:cs="Times New Roman"/>
          <w:noProof/>
          <w:lang w:val="en-US"/>
        </w:rPr>
        <w:drawing>
          <wp:inline distT="0" distB="0" distL="0" distR="0" wp14:anchorId="0E35DF7D" wp14:editId="43CB76FB">
            <wp:extent cx="3495675" cy="21145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F42E38">
        <w:rPr>
          <w:rFonts w:ascii="Times New Roman" w:hAnsi="Times New Roman" w:cs="Times New Roman"/>
          <w:noProof/>
          <w:lang w:val="en-US"/>
        </w:rPr>
        <w:drawing>
          <wp:inline distT="0" distB="0" distL="0" distR="0" wp14:anchorId="6FA05A57" wp14:editId="75B6AFAB">
            <wp:extent cx="3905250" cy="209992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6479FC" w14:textId="77777777" w:rsidR="006F1319" w:rsidRPr="00F42E38" w:rsidRDefault="006F1319" w:rsidP="006F1319">
      <w:pPr>
        <w:pStyle w:val="Pagrindinistekstas"/>
        <w:jc w:val="both"/>
        <w:rPr>
          <w:rFonts w:ascii="Times New Roman" w:hAnsi="Times New Roman" w:cs="Times New Roman"/>
          <w:color w:val="4471C4"/>
          <w:lang w:val="en-GB"/>
        </w:rPr>
      </w:pP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Pr="00F42E38">
        <w:rPr>
          <w:rFonts w:ascii="Times New Roman" w:hAnsi="Times New Roman" w:cs="Times New Roman"/>
          <w:lang w:val="en-GB"/>
        </w:rPr>
        <w:tab/>
      </w:r>
      <w:r w:rsidR="007F0342">
        <w:rPr>
          <w:rFonts w:ascii="Times New Roman" w:hAnsi="Times New Roman" w:cs="Times New Roman"/>
          <w:lang w:val="en-GB"/>
        </w:rPr>
        <w:t xml:space="preserve">            </w:t>
      </w:r>
      <w:r w:rsidR="003E1F00" w:rsidRPr="00F42E38">
        <w:rPr>
          <w:rFonts w:ascii="Times New Roman" w:hAnsi="Times New Roman" w:cs="Times New Roman"/>
          <w:color w:val="4471C4"/>
          <w:lang w:val="en-GB"/>
        </w:rPr>
        <w:t>Fig. 1. Distribution of employees by gender</w:t>
      </w:r>
      <w:r w:rsidRPr="00F42E38">
        <w:rPr>
          <w:rFonts w:ascii="Times New Roman" w:hAnsi="Times New Roman" w:cs="Times New Roman"/>
          <w:color w:val="4471C4"/>
          <w:lang w:val="en-GB"/>
        </w:rPr>
        <w:tab/>
        <w:t xml:space="preserve">           </w:t>
      </w:r>
      <w:r w:rsidR="003E1F00" w:rsidRPr="00F42E38">
        <w:rPr>
          <w:rFonts w:ascii="Times New Roman" w:hAnsi="Times New Roman" w:cs="Times New Roman"/>
          <w:color w:val="4471C4"/>
          <w:lang w:val="en-GB"/>
        </w:rPr>
        <w:t>Fig. 2. Distribution of students by gender</w:t>
      </w:r>
    </w:p>
    <w:p w14:paraId="2AA8B155" w14:textId="77777777" w:rsidR="006F1319" w:rsidRPr="00F42E38" w:rsidRDefault="006F1319" w:rsidP="006F1319">
      <w:pPr>
        <w:pStyle w:val="Pagrindinistekstas"/>
        <w:jc w:val="both"/>
        <w:rPr>
          <w:rFonts w:ascii="Times New Roman" w:hAnsi="Times New Roman" w:cs="Times New Roman"/>
          <w:lang w:val="en-GB"/>
        </w:rPr>
      </w:pPr>
    </w:p>
    <w:p w14:paraId="24A7DC3A" w14:textId="77777777" w:rsidR="006F1319" w:rsidRPr="00F42E38" w:rsidRDefault="00300B72" w:rsidP="006F1319">
      <w:pPr>
        <w:pStyle w:val="Pagrindinistekstas"/>
        <w:spacing w:before="5"/>
        <w:jc w:val="both"/>
        <w:rPr>
          <w:rFonts w:ascii="Times New Roman" w:hAnsi="Times New Roman" w:cs="Times New Roman"/>
          <w:lang w:val="en-GB"/>
        </w:rPr>
      </w:pPr>
      <w:r w:rsidRPr="00F42E38">
        <w:rPr>
          <w:rFonts w:ascii="Times New Roman" w:hAnsi="Times New Roman" w:cs="Times New Roman"/>
          <w:lang w:val="en-GB"/>
        </w:rPr>
        <w:t>The NRC ensures a f</w:t>
      </w:r>
      <w:r w:rsidR="002B5A36" w:rsidRPr="00F42E38">
        <w:rPr>
          <w:rFonts w:ascii="Times New Roman" w:hAnsi="Times New Roman" w:cs="Times New Roman"/>
          <w:lang w:val="en-GB"/>
        </w:rPr>
        <w:t>air remuneration system i</w:t>
      </w:r>
      <w:r w:rsidRPr="00F42E38">
        <w:rPr>
          <w:rFonts w:ascii="Times New Roman" w:hAnsi="Times New Roman" w:cs="Times New Roman"/>
          <w:lang w:val="en-GB"/>
        </w:rPr>
        <w:t xml:space="preserve">ndependent </w:t>
      </w:r>
      <w:r w:rsidR="002B5A36" w:rsidRPr="00F42E38">
        <w:rPr>
          <w:rFonts w:ascii="Times New Roman" w:hAnsi="Times New Roman" w:cs="Times New Roman"/>
          <w:lang w:val="en-GB"/>
        </w:rPr>
        <w:t>of gender or other discriminatory grounds</w:t>
      </w:r>
      <w:r w:rsidR="006F1319" w:rsidRPr="00F42E38">
        <w:rPr>
          <w:rFonts w:ascii="Times New Roman" w:hAnsi="Times New Roman" w:cs="Times New Roman"/>
          <w:lang w:val="en-GB"/>
        </w:rPr>
        <w:t xml:space="preserve">. </w:t>
      </w:r>
      <w:r w:rsidR="002B5A36" w:rsidRPr="00F42E38">
        <w:rPr>
          <w:rFonts w:ascii="Times New Roman" w:hAnsi="Times New Roman" w:cs="Times New Roman"/>
          <w:lang w:val="en-GB"/>
        </w:rPr>
        <w:t>The</w:t>
      </w:r>
      <w:r w:rsidR="008425B1" w:rsidRPr="00F42E38">
        <w:rPr>
          <w:rFonts w:ascii="Times New Roman" w:hAnsi="Times New Roman" w:cs="Times New Roman"/>
          <w:lang w:val="en-GB"/>
        </w:rPr>
        <w:t xml:space="preserve"> NRC has its </w:t>
      </w:r>
      <w:r w:rsidR="002B5A36" w:rsidRPr="00F42E38">
        <w:rPr>
          <w:rFonts w:ascii="Times New Roman" w:hAnsi="Times New Roman" w:cs="Times New Roman"/>
          <w:lang w:val="en-GB"/>
        </w:rPr>
        <w:t xml:space="preserve">internal procedures regulating the remuneration of research </w:t>
      </w:r>
      <w:r w:rsidRPr="00F42E38">
        <w:rPr>
          <w:rFonts w:ascii="Times New Roman" w:hAnsi="Times New Roman" w:cs="Times New Roman"/>
          <w:lang w:val="en-GB"/>
        </w:rPr>
        <w:t>staff</w:t>
      </w:r>
      <w:r w:rsidR="002B5A36" w:rsidRPr="00F42E38">
        <w:rPr>
          <w:rFonts w:ascii="Times New Roman" w:hAnsi="Times New Roman" w:cs="Times New Roman"/>
          <w:lang w:val="en-GB"/>
        </w:rPr>
        <w:t xml:space="preserve">, </w:t>
      </w:r>
      <w:proofErr w:type="gramStart"/>
      <w:r w:rsidR="002B5A36" w:rsidRPr="00F42E38">
        <w:rPr>
          <w:rFonts w:ascii="Times New Roman" w:hAnsi="Times New Roman" w:cs="Times New Roman"/>
          <w:lang w:val="en-GB"/>
        </w:rPr>
        <w:t>administration</w:t>
      </w:r>
      <w:proofErr w:type="gramEnd"/>
      <w:r w:rsidR="002B5A36" w:rsidRPr="00F42E38">
        <w:rPr>
          <w:rFonts w:ascii="Times New Roman" w:hAnsi="Times New Roman" w:cs="Times New Roman"/>
          <w:lang w:val="en-GB"/>
        </w:rPr>
        <w:t xml:space="preserve"> and other employees</w:t>
      </w:r>
      <w:r w:rsidR="006F1319" w:rsidRPr="00F42E38">
        <w:rPr>
          <w:rFonts w:ascii="Times New Roman" w:hAnsi="Times New Roman" w:cs="Times New Roman"/>
          <w:lang w:val="en-GB"/>
        </w:rPr>
        <w:t xml:space="preserve">. </w:t>
      </w:r>
      <w:r w:rsidR="002B5A36" w:rsidRPr="00F42E38">
        <w:rPr>
          <w:rFonts w:ascii="Times New Roman" w:hAnsi="Times New Roman" w:cs="Times New Roman"/>
          <w:lang w:val="en-GB"/>
        </w:rPr>
        <w:t xml:space="preserve">The procedures determine the structure of </w:t>
      </w:r>
      <w:r w:rsidR="005117AB" w:rsidRPr="00F42E38">
        <w:rPr>
          <w:rFonts w:ascii="Times New Roman" w:hAnsi="Times New Roman" w:cs="Times New Roman"/>
          <w:lang w:val="en-GB"/>
        </w:rPr>
        <w:t>remuneration</w:t>
      </w:r>
      <w:r w:rsidR="002B5A36" w:rsidRPr="00F42E38">
        <w:rPr>
          <w:rFonts w:ascii="Times New Roman" w:hAnsi="Times New Roman" w:cs="Times New Roman"/>
          <w:lang w:val="en-GB"/>
        </w:rPr>
        <w:t>, the principles of its determination and the payment procedure.</w:t>
      </w:r>
      <w:r w:rsidR="006F1319" w:rsidRPr="00F42E38">
        <w:rPr>
          <w:rFonts w:ascii="Times New Roman" w:hAnsi="Times New Roman" w:cs="Times New Roman"/>
          <w:lang w:val="en-GB"/>
        </w:rPr>
        <w:t xml:space="preserve"> </w:t>
      </w:r>
      <w:r w:rsidR="002B5A36" w:rsidRPr="00F42E38">
        <w:rPr>
          <w:rFonts w:ascii="Times New Roman" w:hAnsi="Times New Roman" w:cs="Times New Roman"/>
          <w:lang w:val="en-GB"/>
        </w:rPr>
        <w:t>The</w:t>
      </w:r>
      <w:r w:rsidR="008425B1" w:rsidRPr="00F42E38">
        <w:rPr>
          <w:rFonts w:ascii="Times New Roman" w:hAnsi="Times New Roman" w:cs="Times New Roman"/>
          <w:lang w:val="en-GB"/>
        </w:rPr>
        <w:t xml:space="preserve">y </w:t>
      </w:r>
      <w:r w:rsidRPr="00F42E38">
        <w:rPr>
          <w:rFonts w:ascii="Times New Roman" w:hAnsi="Times New Roman" w:cs="Times New Roman"/>
          <w:lang w:val="en-GB"/>
        </w:rPr>
        <w:t xml:space="preserve">set </w:t>
      </w:r>
      <w:r w:rsidR="002B5A36" w:rsidRPr="00F42E38">
        <w:rPr>
          <w:rFonts w:ascii="Times New Roman" w:hAnsi="Times New Roman" w:cs="Times New Roman"/>
          <w:lang w:val="en-GB"/>
        </w:rPr>
        <w:t xml:space="preserve">the values of </w:t>
      </w:r>
      <w:r w:rsidRPr="00F42E38">
        <w:rPr>
          <w:rFonts w:ascii="Times New Roman" w:hAnsi="Times New Roman" w:cs="Times New Roman"/>
          <w:lang w:val="en-GB"/>
        </w:rPr>
        <w:t xml:space="preserve">official salary </w:t>
      </w:r>
      <w:r w:rsidR="002B5A36" w:rsidRPr="00F42E38">
        <w:rPr>
          <w:rFonts w:ascii="Times New Roman" w:hAnsi="Times New Roman" w:cs="Times New Roman"/>
          <w:lang w:val="en-GB"/>
        </w:rPr>
        <w:t xml:space="preserve">coefficients, which must be </w:t>
      </w:r>
      <w:r w:rsidRPr="00F42E38">
        <w:rPr>
          <w:rFonts w:ascii="Times New Roman" w:hAnsi="Times New Roman" w:cs="Times New Roman"/>
          <w:lang w:val="en-GB"/>
        </w:rPr>
        <w:t xml:space="preserve">observed </w:t>
      </w:r>
      <w:r w:rsidR="002B5A36" w:rsidRPr="00F42E38">
        <w:rPr>
          <w:rFonts w:ascii="Times New Roman" w:hAnsi="Times New Roman" w:cs="Times New Roman"/>
          <w:lang w:val="en-GB"/>
        </w:rPr>
        <w:t xml:space="preserve">when </w:t>
      </w:r>
      <w:r w:rsidRPr="00F42E38">
        <w:rPr>
          <w:rFonts w:ascii="Times New Roman" w:hAnsi="Times New Roman" w:cs="Times New Roman"/>
          <w:lang w:val="en-GB"/>
        </w:rPr>
        <w:t xml:space="preserve">determining </w:t>
      </w:r>
      <w:r w:rsidR="002B5A36" w:rsidRPr="00F42E38">
        <w:rPr>
          <w:rFonts w:ascii="Times New Roman" w:hAnsi="Times New Roman" w:cs="Times New Roman"/>
          <w:lang w:val="en-GB"/>
        </w:rPr>
        <w:t>the salary</w:t>
      </w:r>
      <w:r w:rsidR="006F1319" w:rsidRPr="00F42E38">
        <w:rPr>
          <w:rFonts w:ascii="Times New Roman" w:hAnsi="Times New Roman" w:cs="Times New Roman"/>
          <w:lang w:val="en-GB"/>
        </w:rPr>
        <w:t>.</w:t>
      </w:r>
    </w:p>
    <w:p w14:paraId="56B86872" w14:textId="77777777" w:rsidR="006F1319" w:rsidRPr="00F42E38" w:rsidRDefault="006F1319" w:rsidP="006F1319">
      <w:pPr>
        <w:pStyle w:val="Pagrindinistekstas"/>
        <w:spacing w:before="5"/>
        <w:jc w:val="both"/>
        <w:rPr>
          <w:rFonts w:ascii="Times New Roman" w:hAnsi="Times New Roman" w:cs="Times New Roman"/>
          <w:lang w:val="en-GB"/>
        </w:rPr>
      </w:pPr>
    </w:p>
    <w:p w14:paraId="7B8BD346" w14:textId="77777777" w:rsidR="00F42E38" w:rsidRDefault="005117AB" w:rsidP="006F1319">
      <w:pPr>
        <w:pStyle w:val="Pagrindinistekstas"/>
        <w:spacing w:before="5"/>
        <w:jc w:val="both"/>
        <w:rPr>
          <w:rFonts w:ascii="Times New Roman" w:hAnsi="Times New Roman" w:cs="Times New Roman"/>
          <w:lang w:val="en-GB"/>
        </w:rPr>
      </w:pPr>
      <w:r w:rsidRPr="00F42E38">
        <w:rPr>
          <w:rFonts w:ascii="Times New Roman" w:hAnsi="Times New Roman" w:cs="Times New Roman"/>
          <w:lang w:val="en-GB"/>
        </w:rPr>
        <w:t>During selection of new employees, the NRC performs evaluation of the candidates according to the same criteria</w:t>
      </w:r>
      <w:r w:rsidR="006F1319" w:rsidRPr="00F42E38">
        <w:rPr>
          <w:rFonts w:ascii="Times New Roman" w:hAnsi="Times New Roman" w:cs="Times New Roman"/>
          <w:lang w:val="en-GB"/>
        </w:rPr>
        <w:t xml:space="preserve">. </w:t>
      </w:r>
      <w:r w:rsidRPr="00F42E38">
        <w:rPr>
          <w:rFonts w:ascii="Times New Roman" w:hAnsi="Times New Roman" w:cs="Times New Roman"/>
          <w:lang w:val="en-GB"/>
        </w:rPr>
        <w:t>The job descriptions contain the qualification requirements for the position, which guide the selection of new employees</w:t>
      </w:r>
      <w:r w:rsidR="006F1319" w:rsidRPr="00F42E38">
        <w:rPr>
          <w:rFonts w:ascii="Times New Roman" w:hAnsi="Times New Roman" w:cs="Times New Roman"/>
          <w:lang w:val="en-GB"/>
        </w:rPr>
        <w:t>.</w:t>
      </w:r>
    </w:p>
    <w:p w14:paraId="3E3519EB" w14:textId="77777777" w:rsidR="00F42E38" w:rsidRDefault="00F42E38" w:rsidP="006F1319">
      <w:pPr>
        <w:pStyle w:val="Pagrindinistekstas"/>
        <w:spacing w:before="5"/>
        <w:jc w:val="both"/>
        <w:rPr>
          <w:rFonts w:ascii="Times New Roman" w:hAnsi="Times New Roman" w:cs="Times New Roman"/>
          <w:lang w:val="en-GB"/>
        </w:rPr>
      </w:pPr>
    </w:p>
    <w:p w14:paraId="16301F05" w14:textId="77777777" w:rsidR="00F42E38" w:rsidRDefault="00F42E38" w:rsidP="006F1319">
      <w:pPr>
        <w:pStyle w:val="Pagrindinistekstas"/>
        <w:spacing w:before="5"/>
        <w:jc w:val="both"/>
        <w:rPr>
          <w:rFonts w:ascii="Times New Roman" w:hAnsi="Times New Roman" w:cs="Times New Roman"/>
          <w:lang w:val="en-GB"/>
        </w:rPr>
      </w:pPr>
    </w:p>
    <w:p w14:paraId="4F22C3B4" w14:textId="77777777" w:rsidR="00F42E38" w:rsidRDefault="00F42E38" w:rsidP="006F1319">
      <w:pPr>
        <w:pStyle w:val="Pagrindinistekstas"/>
        <w:spacing w:before="5"/>
        <w:jc w:val="both"/>
        <w:rPr>
          <w:rFonts w:ascii="Times New Roman" w:hAnsi="Times New Roman" w:cs="Times New Roman"/>
          <w:lang w:val="en-GB"/>
        </w:rPr>
      </w:pPr>
    </w:p>
    <w:p w14:paraId="03BAB5C6" w14:textId="77777777" w:rsidR="00F42E38" w:rsidRDefault="00F42E38" w:rsidP="006F1319">
      <w:pPr>
        <w:pStyle w:val="Pagrindinistekstas"/>
        <w:spacing w:before="5"/>
        <w:jc w:val="both"/>
        <w:rPr>
          <w:rFonts w:ascii="Times New Roman" w:hAnsi="Times New Roman" w:cs="Times New Roman"/>
          <w:lang w:val="en-GB"/>
        </w:rPr>
      </w:pPr>
    </w:p>
    <w:p w14:paraId="2CDC1731" w14:textId="77777777" w:rsidR="00F42E38" w:rsidRDefault="00F42E38" w:rsidP="006F1319">
      <w:pPr>
        <w:pStyle w:val="Pagrindinistekstas"/>
        <w:spacing w:before="5"/>
        <w:jc w:val="both"/>
        <w:rPr>
          <w:rFonts w:ascii="Times New Roman" w:hAnsi="Times New Roman" w:cs="Times New Roman"/>
          <w:lang w:val="en-GB"/>
        </w:rPr>
      </w:pPr>
    </w:p>
    <w:p w14:paraId="1272775D" w14:textId="77777777" w:rsidR="00F42E38" w:rsidRDefault="00F42E38" w:rsidP="006F1319">
      <w:pPr>
        <w:pStyle w:val="Pagrindinistekstas"/>
        <w:spacing w:before="5"/>
        <w:jc w:val="both"/>
        <w:rPr>
          <w:rFonts w:ascii="Times New Roman" w:hAnsi="Times New Roman" w:cs="Times New Roman"/>
          <w:lang w:val="en-GB"/>
        </w:rPr>
      </w:pPr>
    </w:p>
    <w:p w14:paraId="4C59E5FA" w14:textId="77777777" w:rsidR="00F42E38" w:rsidRDefault="00F42E38" w:rsidP="006F1319">
      <w:pPr>
        <w:pStyle w:val="Pagrindinistekstas"/>
        <w:spacing w:before="5"/>
        <w:jc w:val="both"/>
        <w:rPr>
          <w:rFonts w:ascii="Times New Roman" w:hAnsi="Times New Roman" w:cs="Times New Roman"/>
          <w:lang w:val="en-GB"/>
        </w:rPr>
      </w:pPr>
    </w:p>
    <w:p w14:paraId="2FD894B1" w14:textId="77777777" w:rsidR="00F42E38" w:rsidRDefault="00F42E38" w:rsidP="006F1319">
      <w:pPr>
        <w:pStyle w:val="Pagrindinistekstas"/>
        <w:spacing w:before="5"/>
        <w:jc w:val="both"/>
        <w:rPr>
          <w:rFonts w:ascii="Times New Roman" w:hAnsi="Times New Roman" w:cs="Times New Roman"/>
          <w:lang w:val="en-GB"/>
        </w:rPr>
      </w:pPr>
    </w:p>
    <w:p w14:paraId="22CD2138" w14:textId="77777777" w:rsidR="00F42E38" w:rsidRDefault="00F42E38" w:rsidP="006F1319">
      <w:pPr>
        <w:pStyle w:val="Pagrindinistekstas"/>
        <w:spacing w:before="5"/>
        <w:jc w:val="both"/>
        <w:rPr>
          <w:rFonts w:ascii="Times New Roman" w:hAnsi="Times New Roman" w:cs="Times New Roman"/>
          <w:lang w:val="en-GB"/>
        </w:rPr>
      </w:pPr>
    </w:p>
    <w:p w14:paraId="32802FCB" w14:textId="77777777" w:rsidR="00F42E38" w:rsidRDefault="00F42E38" w:rsidP="006F1319">
      <w:pPr>
        <w:pStyle w:val="Pagrindinistekstas"/>
        <w:spacing w:before="5"/>
        <w:jc w:val="both"/>
        <w:rPr>
          <w:rFonts w:ascii="Times New Roman" w:hAnsi="Times New Roman" w:cs="Times New Roman"/>
          <w:lang w:val="en-GB"/>
        </w:rPr>
      </w:pPr>
    </w:p>
    <w:p w14:paraId="7AB65F66" w14:textId="77777777" w:rsidR="00F42E38" w:rsidRDefault="00F42E38" w:rsidP="006F1319">
      <w:pPr>
        <w:pStyle w:val="Pagrindinistekstas"/>
        <w:spacing w:before="5"/>
        <w:jc w:val="both"/>
        <w:rPr>
          <w:rFonts w:ascii="Times New Roman" w:hAnsi="Times New Roman" w:cs="Times New Roman"/>
          <w:lang w:val="en-GB"/>
        </w:rPr>
      </w:pPr>
    </w:p>
    <w:p w14:paraId="4176D865" w14:textId="77777777" w:rsidR="00F42E38" w:rsidRDefault="00F42E38" w:rsidP="006F1319">
      <w:pPr>
        <w:pStyle w:val="Pagrindinistekstas"/>
        <w:spacing w:before="5"/>
        <w:jc w:val="both"/>
        <w:rPr>
          <w:rFonts w:ascii="Times New Roman" w:hAnsi="Times New Roman" w:cs="Times New Roman"/>
          <w:lang w:val="en-GB"/>
        </w:rPr>
      </w:pPr>
    </w:p>
    <w:p w14:paraId="07587CC7" w14:textId="77777777" w:rsidR="00F42E38" w:rsidRDefault="00F42E38" w:rsidP="006F1319">
      <w:pPr>
        <w:pStyle w:val="Pagrindinistekstas"/>
        <w:spacing w:before="5"/>
        <w:jc w:val="both"/>
        <w:rPr>
          <w:rFonts w:ascii="Times New Roman" w:hAnsi="Times New Roman" w:cs="Times New Roman"/>
          <w:lang w:val="en-GB"/>
        </w:rPr>
      </w:pPr>
    </w:p>
    <w:p w14:paraId="68B788DA" w14:textId="77777777" w:rsidR="00F42E38" w:rsidRDefault="00F42E38" w:rsidP="006F1319">
      <w:pPr>
        <w:pStyle w:val="Pagrindinistekstas"/>
        <w:spacing w:before="5"/>
        <w:jc w:val="both"/>
        <w:rPr>
          <w:rFonts w:ascii="Times New Roman" w:hAnsi="Times New Roman" w:cs="Times New Roman"/>
          <w:lang w:val="en-GB"/>
        </w:rPr>
      </w:pPr>
    </w:p>
    <w:p w14:paraId="6409F3A0" w14:textId="77777777" w:rsidR="00F42E38" w:rsidRDefault="00F42E38" w:rsidP="006F1319">
      <w:pPr>
        <w:pStyle w:val="Pagrindinistekstas"/>
        <w:spacing w:before="5"/>
        <w:jc w:val="both"/>
        <w:rPr>
          <w:rFonts w:ascii="Times New Roman" w:hAnsi="Times New Roman" w:cs="Times New Roman"/>
          <w:lang w:val="en-GB"/>
        </w:rPr>
      </w:pPr>
    </w:p>
    <w:p w14:paraId="6CD4388F" w14:textId="77777777" w:rsidR="00F42E38" w:rsidRDefault="00F42E38" w:rsidP="006F1319">
      <w:pPr>
        <w:pStyle w:val="Pagrindinistekstas"/>
        <w:spacing w:before="5"/>
        <w:jc w:val="both"/>
        <w:rPr>
          <w:rFonts w:ascii="Times New Roman" w:hAnsi="Times New Roman" w:cs="Times New Roman"/>
          <w:lang w:val="en-GB"/>
        </w:rPr>
      </w:pPr>
    </w:p>
    <w:p w14:paraId="248AB452" w14:textId="77777777" w:rsidR="00F42E38" w:rsidRDefault="00F42E38" w:rsidP="006F1319">
      <w:pPr>
        <w:pStyle w:val="Pagrindinistekstas"/>
        <w:spacing w:before="5"/>
        <w:jc w:val="both"/>
        <w:rPr>
          <w:rFonts w:ascii="Times New Roman" w:hAnsi="Times New Roman" w:cs="Times New Roman"/>
          <w:lang w:val="en-GB"/>
        </w:rPr>
      </w:pPr>
    </w:p>
    <w:p w14:paraId="783476B1" w14:textId="77777777" w:rsidR="00F42E38" w:rsidRPr="00F42E38" w:rsidRDefault="00F42E38" w:rsidP="006F1319">
      <w:pPr>
        <w:pStyle w:val="Pagrindinistekstas"/>
        <w:spacing w:before="5"/>
        <w:jc w:val="both"/>
        <w:rPr>
          <w:rFonts w:ascii="Times New Roman" w:hAnsi="Times New Roman" w:cs="Times New Roman"/>
          <w:lang w:val="en-GB"/>
        </w:rPr>
      </w:pPr>
    </w:p>
    <w:p w14:paraId="0FBA5A64" w14:textId="77777777" w:rsidR="006F1319" w:rsidRPr="00F42E38" w:rsidRDefault="006F1319" w:rsidP="006F1319">
      <w:pPr>
        <w:pStyle w:val="Pagrindinistekstas"/>
        <w:spacing w:before="5"/>
        <w:jc w:val="both"/>
        <w:rPr>
          <w:rFonts w:ascii="Times New Roman" w:hAnsi="Times New Roman" w:cs="Times New Roman"/>
          <w:lang w:val="en-GB"/>
        </w:rPr>
      </w:pPr>
    </w:p>
    <w:p w14:paraId="7B2A6BFE" w14:textId="77777777" w:rsidR="006F1319" w:rsidRDefault="006F1319" w:rsidP="006F1319">
      <w:pPr>
        <w:pStyle w:val="Pagrindinistekstas"/>
        <w:spacing w:before="5"/>
        <w:jc w:val="both"/>
        <w:rPr>
          <w:rFonts w:ascii="Times New Roman" w:hAnsi="Times New Roman" w:cs="Times New Roman"/>
          <w:lang w:val="en-GB"/>
        </w:rPr>
      </w:pPr>
    </w:p>
    <w:p w14:paraId="6E6E7A91" w14:textId="77777777" w:rsidR="002C56C1" w:rsidRDefault="002C56C1" w:rsidP="006F1319">
      <w:pPr>
        <w:pStyle w:val="Pagrindinistekstas"/>
        <w:spacing w:before="5"/>
        <w:jc w:val="both"/>
        <w:rPr>
          <w:rFonts w:ascii="Times New Roman" w:hAnsi="Times New Roman" w:cs="Times New Roman"/>
          <w:lang w:val="en-GB"/>
        </w:rPr>
      </w:pPr>
    </w:p>
    <w:p w14:paraId="661309B2" w14:textId="77777777" w:rsidR="002C56C1" w:rsidRDefault="002C56C1" w:rsidP="006F1319">
      <w:pPr>
        <w:pStyle w:val="Pagrindinistekstas"/>
        <w:spacing w:before="5"/>
        <w:jc w:val="both"/>
        <w:rPr>
          <w:rFonts w:ascii="Times New Roman" w:hAnsi="Times New Roman" w:cs="Times New Roman"/>
          <w:lang w:val="en-GB"/>
        </w:rPr>
      </w:pPr>
    </w:p>
    <w:p w14:paraId="4163F51C" w14:textId="77777777" w:rsidR="002C56C1" w:rsidRPr="00F42E38" w:rsidRDefault="002C56C1" w:rsidP="006F1319">
      <w:pPr>
        <w:pStyle w:val="Pagrindinistekstas"/>
        <w:spacing w:before="5"/>
        <w:jc w:val="both"/>
        <w:rPr>
          <w:rFonts w:ascii="Times New Roman" w:hAnsi="Times New Roman" w:cs="Times New Roman"/>
          <w:lang w:val="en-GB"/>
        </w:rPr>
      </w:pPr>
    </w:p>
    <w:p w14:paraId="257DDBEC" w14:textId="77777777" w:rsidR="006F1319" w:rsidRPr="00F42E38" w:rsidRDefault="006F1319" w:rsidP="006F1319">
      <w:pPr>
        <w:pStyle w:val="Pagrindinistekstas"/>
        <w:spacing w:before="5"/>
        <w:jc w:val="both"/>
        <w:rPr>
          <w:rFonts w:ascii="Times New Roman" w:hAnsi="Times New Roman" w:cs="Times New Roman"/>
          <w:lang w:val="en-GB"/>
        </w:rPr>
      </w:pPr>
    </w:p>
    <w:p w14:paraId="686AAEE5" w14:textId="77777777" w:rsidR="006F1319" w:rsidRPr="00F42E38" w:rsidRDefault="00CC50E3" w:rsidP="006F1319">
      <w:pPr>
        <w:pStyle w:val="Pagrindinistekstas"/>
        <w:spacing w:before="5"/>
        <w:jc w:val="center"/>
        <w:rPr>
          <w:rFonts w:ascii="Times New Roman" w:hAnsi="Times New Roman" w:cs="Times New Roman"/>
          <w:b/>
          <w:bCs/>
          <w:lang w:val="en-GB"/>
        </w:rPr>
      </w:pPr>
      <w:r w:rsidRPr="00F42E38">
        <w:rPr>
          <w:rFonts w:ascii="Times New Roman" w:hAnsi="Times New Roman" w:cs="Times New Roman"/>
          <w:b/>
          <w:bCs/>
          <w:lang w:val="en-GB"/>
        </w:rPr>
        <w:lastRenderedPageBreak/>
        <w:t xml:space="preserve">GENDER EQUALITY PLAN </w:t>
      </w:r>
      <w:r w:rsidR="006F1319" w:rsidRPr="00F42E38">
        <w:rPr>
          <w:rFonts w:ascii="Times New Roman" w:hAnsi="Times New Roman" w:cs="Times New Roman"/>
          <w:b/>
          <w:bCs/>
          <w:lang w:val="en-GB"/>
        </w:rPr>
        <w:t>2022</w:t>
      </w:r>
      <w:r w:rsidR="00237565" w:rsidRPr="00F42E38">
        <w:rPr>
          <w:rFonts w:ascii="Times New Roman" w:hAnsi="Times New Roman" w:cs="Times New Roman"/>
          <w:b/>
          <w:bCs/>
          <w:lang w:val="en-GB"/>
        </w:rPr>
        <w:t>–</w:t>
      </w:r>
      <w:r w:rsidR="006F1319" w:rsidRPr="00F42E38">
        <w:rPr>
          <w:rFonts w:ascii="Times New Roman" w:hAnsi="Times New Roman" w:cs="Times New Roman"/>
          <w:b/>
          <w:bCs/>
          <w:lang w:val="en-GB"/>
        </w:rPr>
        <w:t>2027</w:t>
      </w:r>
    </w:p>
    <w:tbl>
      <w:tblPr>
        <w:tblStyle w:val="Lentelstinklelis"/>
        <w:tblpPr w:leftFromText="180" w:rightFromText="180" w:horzAnchor="margin" w:tblpXSpec="center" w:tblpY="2500"/>
        <w:tblW w:w="15021" w:type="dxa"/>
        <w:tblLayout w:type="fixed"/>
        <w:tblLook w:val="04A0" w:firstRow="1" w:lastRow="0" w:firstColumn="1" w:lastColumn="0" w:noHBand="0" w:noVBand="1"/>
      </w:tblPr>
      <w:tblGrid>
        <w:gridCol w:w="2263"/>
        <w:gridCol w:w="4536"/>
        <w:gridCol w:w="3119"/>
        <w:gridCol w:w="2410"/>
        <w:gridCol w:w="448"/>
        <w:gridCol w:w="449"/>
        <w:gridCol w:w="449"/>
        <w:gridCol w:w="449"/>
        <w:gridCol w:w="449"/>
        <w:gridCol w:w="449"/>
      </w:tblGrid>
      <w:tr w:rsidR="006F1319" w:rsidRPr="00F42E38" w14:paraId="0059ABCC" w14:textId="77777777" w:rsidTr="003E5D7C">
        <w:tc>
          <w:tcPr>
            <w:tcW w:w="2263" w:type="dxa"/>
          </w:tcPr>
          <w:p w14:paraId="5FC46FF1" w14:textId="77777777" w:rsidR="006F1319" w:rsidRPr="00F42E38" w:rsidRDefault="00CC50E3" w:rsidP="00CC50E3">
            <w:pPr>
              <w:jc w:val="cente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Purpose</w:t>
            </w:r>
          </w:p>
        </w:tc>
        <w:tc>
          <w:tcPr>
            <w:tcW w:w="4536" w:type="dxa"/>
          </w:tcPr>
          <w:p w14:paraId="0E0747D8" w14:textId="77777777" w:rsidR="006F1319" w:rsidRPr="00F42E38" w:rsidRDefault="00CC50E3" w:rsidP="00CC50E3">
            <w:pPr>
              <w:jc w:val="cente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Measures</w:t>
            </w:r>
          </w:p>
        </w:tc>
        <w:tc>
          <w:tcPr>
            <w:tcW w:w="3119" w:type="dxa"/>
          </w:tcPr>
          <w:p w14:paraId="485BF466" w14:textId="77777777" w:rsidR="006F1319" w:rsidRPr="00F42E38" w:rsidRDefault="006F1319" w:rsidP="00663C52">
            <w:pPr>
              <w:jc w:val="cente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Indi</w:t>
            </w:r>
            <w:r w:rsidR="00663C52" w:rsidRPr="00F42E38">
              <w:rPr>
                <w:rFonts w:ascii="Times New Roman" w:hAnsi="Times New Roman" w:cs="Times New Roman"/>
                <w:b/>
                <w:bCs/>
                <w:sz w:val="24"/>
                <w:szCs w:val="24"/>
                <w:lang w:val="en-GB"/>
              </w:rPr>
              <w:t>cators</w:t>
            </w:r>
          </w:p>
        </w:tc>
        <w:tc>
          <w:tcPr>
            <w:tcW w:w="2410" w:type="dxa"/>
          </w:tcPr>
          <w:p w14:paraId="0ABBB91C" w14:textId="77777777" w:rsidR="006F1319" w:rsidRPr="00F42E38" w:rsidRDefault="00CC50E3" w:rsidP="00CC50E3">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Responsible persons, divisions</w:t>
            </w:r>
          </w:p>
        </w:tc>
        <w:tc>
          <w:tcPr>
            <w:tcW w:w="2693" w:type="dxa"/>
            <w:gridSpan w:val="6"/>
          </w:tcPr>
          <w:p w14:paraId="5EB928A8" w14:textId="77777777" w:rsidR="006F1319" w:rsidRPr="00F42E38" w:rsidRDefault="00CC50E3" w:rsidP="00CC50E3">
            <w:pPr>
              <w:jc w:val="cente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Implementation</w:t>
            </w:r>
          </w:p>
        </w:tc>
      </w:tr>
      <w:tr w:rsidR="006F1319" w:rsidRPr="00F42E38" w14:paraId="7ECD8192" w14:textId="77777777" w:rsidTr="003E5D7C">
        <w:trPr>
          <w:cantSplit/>
          <w:trHeight w:val="1164"/>
        </w:trPr>
        <w:tc>
          <w:tcPr>
            <w:tcW w:w="2263" w:type="dxa"/>
          </w:tcPr>
          <w:p w14:paraId="0B2060C4" w14:textId="77777777" w:rsidR="006F1319" w:rsidRPr="00F42E38" w:rsidRDefault="006F1319" w:rsidP="003E5D7C">
            <w:pPr>
              <w:rPr>
                <w:rFonts w:ascii="Times New Roman" w:hAnsi="Times New Roman" w:cs="Times New Roman"/>
                <w:sz w:val="24"/>
                <w:szCs w:val="24"/>
                <w:lang w:val="en-GB"/>
              </w:rPr>
            </w:pPr>
          </w:p>
        </w:tc>
        <w:tc>
          <w:tcPr>
            <w:tcW w:w="4536" w:type="dxa"/>
          </w:tcPr>
          <w:p w14:paraId="742D06C2" w14:textId="77777777" w:rsidR="006F1319" w:rsidRPr="00F42E38" w:rsidRDefault="006F1319" w:rsidP="003E5D7C">
            <w:pPr>
              <w:rPr>
                <w:rFonts w:ascii="Times New Roman" w:hAnsi="Times New Roman" w:cs="Times New Roman"/>
                <w:sz w:val="24"/>
                <w:szCs w:val="24"/>
                <w:lang w:val="en-GB"/>
              </w:rPr>
            </w:pPr>
          </w:p>
        </w:tc>
        <w:tc>
          <w:tcPr>
            <w:tcW w:w="3119" w:type="dxa"/>
          </w:tcPr>
          <w:p w14:paraId="7E693A99" w14:textId="77777777" w:rsidR="006F1319" w:rsidRPr="00F42E38" w:rsidRDefault="006F1319" w:rsidP="003E5D7C">
            <w:pPr>
              <w:rPr>
                <w:rFonts w:ascii="Times New Roman" w:hAnsi="Times New Roman" w:cs="Times New Roman"/>
                <w:sz w:val="24"/>
                <w:szCs w:val="24"/>
                <w:lang w:val="en-GB"/>
              </w:rPr>
            </w:pPr>
          </w:p>
        </w:tc>
        <w:tc>
          <w:tcPr>
            <w:tcW w:w="2410" w:type="dxa"/>
          </w:tcPr>
          <w:p w14:paraId="25F9F37F" w14:textId="77777777" w:rsidR="006F1319" w:rsidRPr="00F42E38" w:rsidRDefault="006F1319" w:rsidP="003E5D7C">
            <w:pPr>
              <w:rPr>
                <w:rFonts w:ascii="Times New Roman" w:hAnsi="Times New Roman" w:cs="Times New Roman"/>
                <w:sz w:val="24"/>
                <w:szCs w:val="24"/>
                <w:lang w:val="en-GB"/>
              </w:rPr>
            </w:pPr>
          </w:p>
        </w:tc>
        <w:tc>
          <w:tcPr>
            <w:tcW w:w="448" w:type="dxa"/>
            <w:textDirection w:val="btLr"/>
          </w:tcPr>
          <w:p w14:paraId="00FF28FB" w14:textId="77777777" w:rsidR="006F1319" w:rsidRPr="00F42E38" w:rsidRDefault="006F1319" w:rsidP="00F42E38">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    2022  </w:t>
            </w:r>
          </w:p>
        </w:tc>
        <w:tc>
          <w:tcPr>
            <w:tcW w:w="449" w:type="dxa"/>
            <w:textDirection w:val="btLr"/>
          </w:tcPr>
          <w:p w14:paraId="57D3D07E" w14:textId="77777777" w:rsidR="006F1319" w:rsidRPr="00F42E38" w:rsidRDefault="006F1319" w:rsidP="00F42E38">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    2023  </w:t>
            </w:r>
          </w:p>
        </w:tc>
        <w:tc>
          <w:tcPr>
            <w:tcW w:w="449" w:type="dxa"/>
            <w:textDirection w:val="btLr"/>
          </w:tcPr>
          <w:p w14:paraId="73F24B29" w14:textId="77777777" w:rsidR="006F1319" w:rsidRPr="00F42E38" w:rsidRDefault="006F1319" w:rsidP="00F42E38">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    2024  </w:t>
            </w:r>
          </w:p>
        </w:tc>
        <w:tc>
          <w:tcPr>
            <w:tcW w:w="449" w:type="dxa"/>
            <w:textDirection w:val="btLr"/>
          </w:tcPr>
          <w:p w14:paraId="313A63F3" w14:textId="77777777" w:rsidR="006F1319" w:rsidRPr="00F42E38" w:rsidRDefault="006F1319" w:rsidP="00F42E38">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    2025  </w:t>
            </w:r>
          </w:p>
        </w:tc>
        <w:tc>
          <w:tcPr>
            <w:tcW w:w="449" w:type="dxa"/>
            <w:textDirection w:val="btLr"/>
          </w:tcPr>
          <w:p w14:paraId="28192517" w14:textId="77777777" w:rsidR="006F1319" w:rsidRPr="00F42E38" w:rsidRDefault="006F1319" w:rsidP="00F42E38">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    2026  </w:t>
            </w:r>
          </w:p>
        </w:tc>
        <w:tc>
          <w:tcPr>
            <w:tcW w:w="449" w:type="dxa"/>
            <w:textDirection w:val="btLr"/>
          </w:tcPr>
          <w:p w14:paraId="67B0A597" w14:textId="77777777" w:rsidR="006F1319" w:rsidRPr="00F42E38" w:rsidRDefault="006F1319" w:rsidP="00F42E38">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    2027 </w:t>
            </w:r>
          </w:p>
        </w:tc>
      </w:tr>
      <w:tr w:rsidR="006F1319" w:rsidRPr="00F42E38" w14:paraId="3BDA6AD6" w14:textId="77777777" w:rsidTr="003E5D7C">
        <w:trPr>
          <w:trHeight w:val="2224"/>
        </w:trPr>
        <w:tc>
          <w:tcPr>
            <w:tcW w:w="2263" w:type="dxa"/>
          </w:tcPr>
          <w:p w14:paraId="2CF0B793" w14:textId="77777777" w:rsidR="006F1319" w:rsidRPr="00F42E38" w:rsidRDefault="00CC50E3" w:rsidP="00CC50E3">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Strong gender equality policy</w:t>
            </w:r>
          </w:p>
        </w:tc>
        <w:tc>
          <w:tcPr>
            <w:tcW w:w="4536" w:type="dxa"/>
          </w:tcPr>
          <w:p w14:paraId="29BF4DDB" w14:textId="77777777" w:rsidR="006F1319" w:rsidRPr="00F42E38" w:rsidRDefault="00663C52"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To i</w:t>
            </w:r>
            <w:r w:rsidR="00CC50E3" w:rsidRPr="00F42E38">
              <w:rPr>
                <w:rFonts w:ascii="Times New Roman" w:hAnsi="Times New Roman" w:cs="Times New Roman"/>
                <w:sz w:val="24"/>
                <w:szCs w:val="24"/>
                <w:lang w:val="en-GB"/>
              </w:rPr>
              <w:t>nclude gender equality provisions in strategic documents</w:t>
            </w:r>
          </w:p>
          <w:p w14:paraId="2B1AA107" w14:textId="77777777" w:rsidR="006F1319" w:rsidRPr="00F42E38" w:rsidRDefault="006F1319" w:rsidP="003E5D7C">
            <w:pPr>
              <w:rPr>
                <w:rFonts w:ascii="Times New Roman" w:hAnsi="Times New Roman" w:cs="Times New Roman"/>
                <w:sz w:val="24"/>
                <w:szCs w:val="24"/>
                <w:lang w:val="en-GB"/>
              </w:rPr>
            </w:pPr>
          </w:p>
          <w:p w14:paraId="37A0548C" w14:textId="77777777" w:rsidR="006F1319" w:rsidRPr="00F42E38" w:rsidRDefault="00663C52"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To u</w:t>
            </w:r>
            <w:r w:rsidR="00CC50E3" w:rsidRPr="00F42E38">
              <w:rPr>
                <w:rFonts w:ascii="Times New Roman" w:hAnsi="Times New Roman" w:cs="Times New Roman"/>
                <w:sz w:val="24"/>
                <w:szCs w:val="24"/>
                <w:lang w:val="en-GB"/>
              </w:rPr>
              <w:t>pdate the Code of Academic Ethics, supplementing it with gender equality measures</w:t>
            </w:r>
          </w:p>
          <w:p w14:paraId="1CD851E2" w14:textId="77777777" w:rsidR="006F1319" w:rsidRPr="00F42E38" w:rsidRDefault="006F1319" w:rsidP="003E5D7C">
            <w:pPr>
              <w:rPr>
                <w:rFonts w:ascii="Times New Roman" w:hAnsi="Times New Roman" w:cs="Times New Roman"/>
                <w:sz w:val="24"/>
                <w:szCs w:val="24"/>
                <w:lang w:val="en-GB"/>
              </w:rPr>
            </w:pPr>
          </w:p>
        </w:tc>
        <w:tc>
          <w:tcPr>
            <w:tcW w:w="3119" w:type="dxa"/>
          </w:tcPr>
          <w:p w14:paraId="31CA0878" w14:textId="77777777" w:rsidR="006F1319" w:rsidRPr="00F42E38" w:rsidRDefault="00663C52"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Strategic activities </w:t>
            </w:r>
            <w:proofErr w:type="gramStart"/>
            <w:r w:rsidRPr="00F42E38">
              <w:rPr>
                <w:rFonts w:ascii="Times New Roman" w:hAnsi="Times New Roman" w:cs="Times New Roman"/>
                <w:sz w:val="24"/>
                <w:szCs w:val="24"/>
                <w:lang w:val="en-GB"/>
              </w:rPr>
              <w:t>plans</w:t>
            </w:r>
            <w:proofErr w:type="gramEnd"/>
            <w:r w:rsidRPr="00F42E38">
              <w:rPr>
                <w:rFonts w:ascii="Times New Roman" w:hAnsi="Times New Roman" w:cs="Times New Roman"/>
                <w:sz w:val="24"/>
                <w:szCs w:val="24"/>
                <w:lang w:val="en-GB"/>
              </w:rPr>
              <w:t xml:space="preserve"> updated</w:t>
            </w:r>
          </w:p>
          <w:p w14:paraId="2EB3B45E" w14:textId="77777777" w:rsidR="006F1319" w:rsidRPr="00F42E38" w:rsidRDefault="006F1319" w:rsidP="003E5D7C">
            <w:pPr>
              <w:rPr>
                <w:rFonts w:ascii="Times New Roman" w:hAnsi="Times New Roman" w:cs="Times New Roman"/>
                <w:sz w:val="24"/>
                <w:szCs w:val="24"/>
                <w:lang w:val="en-GB"/>
              </w:rPr>
            </w:pPr>
          </w:p>
          <w:p w14:paraId="3F1B4CA5" w14:textId="77777777" w:rsidR="004E532A" w:rsidRPr="00F42E38" w:rsidRDefault="004E532A" w:rsidP="003E5D7C">
            <w:pPr>
              <w:rPr>
                <w:rFonts w:ascii="Times New Roman" w:hAnsi="Times New Roman" w:cs="Times New Roman"/>
                <w:sz w:val="24"/>
                <w:szCs w:val="24"/>
                <w:lang w:val="en-GB"/>
              </w:rPr>
            </w:pPr>
          </w:p>
          <w:p w14:paraId="15582F42" w14:textId="77777777" w:rsidR="006F1319" w:rsidRPr="00F42E38" w:rsidRDefault="00663C52" w:rsidP="00663C52">
            <w:pPr>
              <w:rPr>
                <w:rFonts w:ascii="Times New Roman" w:hAnsi="Times New Roman" w:cs="Times New Roman"/>
                <w:sz w:val="24"/>
                <w:szCs w:val="24"/>
                <w:lang w:val="en-GB"/>
              </w:rPr>
            </w:pPr>
            <w:r w:rsidRPr="00F42E38">
              <w:rPr>
                <w:rFonts w:ascii="Times New Roman" w:hAnsi="Times New Roman" w:cs="Times New Roman"/>
                <w:sz w:val="24"/>
                <w:szCs w:val="24"/>
                <w:lang w:val="en-GB"/>
              </w:rPr>
              <w:t>The Code of Academic Ethics updated</w:t>
            </w:r>
          </w:p>
        </w:tc>
        <w:tc>
          <w:tcPr>
            <w:tcW w:w="2410" w:type="dxa"/>
          </w:tcPr>
          <w:p w14:paraId="7319BE3B"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Adm</w:t>
            </w:r>
            <w:r w:rsidR="00316E6E" w:rsidRPr="00F42E38">
              <w:rPr>
                <w:rFonts w:ascii="Times New Roman" w:hAnsi="Times New Roman" w:cs="Times New Roman"/>
                <w:sz w:val="24"/>
                <w:szCs w:val="24"/>
                <w:lang w:val="en-GB"/>
              </w:rPr>
              <w:t>i</w:t>
            </w:r>
            <w:r w:rsidRPr="00F42E38">
              <w:rPr>
                <w:rFonts w:ascii="Times New Roman" w:hAnsi="Times New Roman" w:cs="Times New Roman"/>
                <w:sz w:val="24"/>
                <w:szCs w:val="24"/>
                <w:lang w:val="en-GB"/>
              </w:rPr>
              <w:t>nistra</w:t>
            </w:r>
            <w:r w:rsidR="00CC50E3" w:rsidRPr="00F42E38">
              <w:rPr>
                <w:rFonts w:ascii="Times New Roman" w:hAnsi="Times New Roman" w:cs="Times New Roman"/>
                <w:sz w:val="24"/>
                <w:szCs w:val="24"/>
                <w:lang w:val="en-GB"/>
              </w:rPr>
              <w:t>tion</w:t>
            </w:r>
          </w:p>
          <w:p w14:paraId="3DA3D3AC" w14:textId="77777777" w:rsidR="006F1319" w:rsidRPr="00F42E38" w:rsidRDefault="006F1319" w:rsidP="003E5D7C">
            <w:pPr>
              <w:rPr>
                <w:rFonts w:ascii="Times New Roman" w:hAnsi="Times New Roman" w:cs="Times New Roman"/>
                <w:sz w:val="24"/>
                <w:szCs w:val="24"/>
                <w:lang w:val="en-GB"/>
              </w:rPr>
            </w:pPr>
          </w:p>
          <w:p w14:paraId="50FC393C" w14:textId="77777777" w:rsidR="006F1319" w:rsidRPr="00F42E38" w:rsidRDefault="006F1319" w:rsidP="003E5D7C">
            <w:pPr>
              <w:rPr>
                <w:rFonts w:ascii="Times New Roman" w:hAnsi="Times New Roman" w:cs="Times New Roman"/>
                <w:sz w:val="24"/>
                <w:szCs w:val="24"/>
                <w:lang w:val="en-GB"/>
              </w:rPr>
            </w:pPr>
          </w:p>
          <w:p w14:paraId="772CA522" w14:textId="77777777" w:rsidR="004E532A" w:rsidRPr="00F42E38" w:rsidRDefault="004E532A" w:rsidP="00CC50E3">
            <w:pPr>
              <w:rPr>
                <w:rFonts w:ascii="Times New Roman" w:hAnsi="Times New Roman" w:cs="Times New Roman"/>
                <w:sz w:val="24"/>
                <w:szCs w:val="24"/>
                <w:lang w:val="en-GB"/>
              </w:rPr>
            </w:pPr>
          </w:p>
          <w:p w14:paraId="06C8109A" w14:textId="77777777" w:rsidR="006F1319" w:rsidRPr="00F42E38" w:rsidRDefault="00CC50E3" w:rsidP="00CC50E3">
            <w:pPr>
              <w:rPr>
                <w:rFonts w:ascii="Times New Roman" w:hAnsi="Times New Roman" w:cs="Times New Roman"/>
                <w:sz w:val="24"/>
                <w:szCs w:val="24"/>
                <w:lang w:val="en-GB"/>
              </w:rPr>
            </w:pPr>
            <w:r w:rsidRPr="00F42E38">
              <w:rPr>
                <w:rFonts w:ascii="Times New Roman" w:hAnsi="Times New Roman" w:cs="Times New Roman"/>
                <w:sz w:val="24"/>
                <w:szCs w:val="24"/>
                <w:lang w:val="en-GB"/>
              </w:rPr>
              <w:t>Academic Ethics Commission</w:t>
            </w:r>
          </w:p>
        </w:tc>
        <w:tc>
          <w:tcPr>
            <w:tcW w:w="448" w:type="dxa"/>
          </w:tcPr>
          <w:p w14:paraId="4431922D"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3CC1A4F6" w14:textId="77777777" w:rsidR="006F1319" w:rsidRPr="00F42E38" w:rsidRDefault="006F1319" w:rsidP="003E5D7C">
            <w:pPr>
              <w:rPr>
                <w:rFonts w:ascii="Times New Roman" w:hAnsi="Times New Roman" w:cs="Times New Roman"/>
                <w:sz w:val="24"/>
                <w:szCs w:val="24"/>
                <w:lang w:val="en-GB"/>
              </w:rPr>
            </w:pPr>
          </w:p>
          <w:p w14:paraId="6BE23852" w14:textId="77777777" w:rsidR="006F1319" w:rsidRPr="00F42E38" w:rsidRDefault="006F1319" w:rsidP="003E5D7C">
            <w:pPr>
              <w:rPr>
                <w:rFonts w:ascii="Times New Roman" w:hAnsi="Times New Roman" w:cs="Times New Roman"/>
                <w:sz w:val="24"/>
                <w:szCs w:val="24"/>
                <w:lang w:val="en-GB"/>
              </w:rPr>
            </w:pPr>
          </w:p>
          <w:p w14:paraId="6097A284"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34427E31" w14:textId="77777777" w:rsidR="006F1319" w:rsidRPr="00F42E38" w:rsidRDefault="006F1319" w:rsidP="003E5D7C">
            <w:pPr>
              <w:rPr>
                <w:rFonts w:ascii="Times New Roman" w:hAnsi="Times New Roman" w:cs="Times New Roman"/>
                <w:sz w:val="24"/>
                <w:szCs w:val="24"/>
                <w:lang w:val="en-GB"/>
              </w:rPr>
            </w:pPr>
          </w:p>
        </w:tc>
        <w:tc>
          <w:tcPr>
            <w:tcW w:w="449" w:type="dxa"/>
          </w:tcPr>
          <w:p w14:paraId="75EFE847" w14:textId="77777777" w:rsidR="006F1319" w:rsidRPr="00F42E38" w:rsidRDefault="006F1319" w:rsidP="003E5D7C">
            <w:pPr>
              <w:rPr>
                <w:rFonts w:ascii="Times New Roman" w:hAnsi="Times New Roman" w:cs="Times New Roman"/>
                <w:sz w:val="24"/>
                <w:szCs w:val="24"/>
                <w:lang w:val="en-GB"/>
              </w:rPr>
            </w:pPr>
          </w:p>
        </w:tc>
        <w:tc>
          <w:tcPr>
            <w:tcW w:w="449" w:type="dxa"/>
          </w:tcPr>
          <w:p w14:paraId="0FAEDAC4"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420B4521" w14:textId="77777777" w:rsidR="006F1319" w:rsidRPr="00F42E38" w:rsidRDefault="006F1319" w:rsidP="003E5D7C">
            <w:pPr>
              <w:rPr>
                <w:rFonts w:ascii="Times New Roman" w:hAnsi="Times New Roman" w:cs="Times New Roman"/>
                <w:sz w:val="24"/>
                <w:szCs w:val="24"/>
                <w:lang w:val="en-GB"/>
              </w:rPr>
            </w:pPr>
          </w:p>
        </w:tc>
        <w:tc>
          <w:tcPr>
            <w:tcW w:w="449" w:type="dxa"/>
          </w:tcPr>
          <w:p w14:paraId="4567D81B" w14:textId="77777777" w:rsidR="006F1319" w:rsidRPr="00F42E38" w:rsidRDefault="006F1319" w:rsidP="003E5D7C">
            <w:pPr>
              <w:rPr>
                <w:rFonts w:ascii="Times New Roman" w:hAnsi="Times New Roman" w:cs="Times New Roman"/>
                <w:sz w:val="24"/>
                <w:szCs w:val="24"/>
                <w:lang w:val="en-GB"/>
              </w:rPr>
            </w:pPr>
          </w:p>
        </w:tc>
      </w:tr>
      <w:tr w:rsidR="006F1319" w:rsidRPr="00F42E38" w14:paraId="252462C9" w14:textId="77777777" w:rsidTr="003E5D7C">
        <w:trPr>
          <w:trHeight w:val="2112"/>
        </w:trPr>
        <w:tc>
          <w:tcPr>
            <w:tcW w:w="2263" w:type="dxa"/>
          </w:tcPr>
          <w:p w14:paraId="45416437" w14:textId="77777777" w:rsidR="006F1319" w:rsidRPr="00F42E38" w:rsidRDefault="00663C52" w:rsidP="00663C52">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 xml:space="preserve">Organizational structure ensuring the implementation of gender equality policy </w:t>
            </w:r>
          </w:p>
        </w:tc>
        <w:tc>
          <w:tcPr>
            <w:tcW w:w="4536" w:type="dxa"/>
          </w:tcPr>
          <w:p w14:paraId="78AE6EF7" w14:textId="77777777" w:rsidR="006F1319" w:rsidRPr="00F42E38" w:rsidRDefault="00663C52"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To expand the existing position for ensuring equal opportunities, for coordinati</w:t>
            </w:r>
            <w:r w:rsidR="006600FB" w:rsidRPr="00F42E38">
              <w:rPr>
                <w:rFonts w:ascii="Times New Roman" w:hAnsi="Times New Roman" w:cs="Times New Roman"/>
                <w:sz w:val="24"/>
                <w:szCs w:val="24"/>
                <w:lang w:val="en-GB"/>
              </w:rPr>
              <w:t xml:space="preserve">ng the </w:t>
            </w:r>
            <w:r w:rsidRPr="00F42E38">
              <w:rPr>
                <w:rFonts w:ascii="Times New Roman" w:hAnsi="Times New Roman" w:cs="Times New Roman"/>
                <w:sz w:val="24"/>
                <w:szCs w:val="24"/>
                <w:lang w:val="en-GB"/>
              </w:rPr>
              <w:t xml:space="preserve">implementation of anti-discrimination policy </w:t>
            </w:r>
          </w:p>
          <w:p w14:paraId="56E3E387" w14:textId="77777777" w:rsidR="006F1319" w:rsidRPr="00F42E38" w:rsidRDefault="006F1319" w:rsidP="003E5D7C">
            <w:pPr>
              <w:rPr>
                <w:rFonts w:ascii="Times New Roman" w:hAnsi="Times New Roman" w:cs="Times New Roman"/>
                <w:sz w:val="24"/>
                <w:szCs w:val="24"/>
                <w:lang w:val="en-GB"/>
              </w:rPr>
            </w:pPr>
          </w:p>
          <w:p w14:paraId="7F9C9E29" w14:textId="77777777" w:rsidR="006F1319" w:rsidRPr="00F42E38" w:rsidRDefault="00663C52" w:rsidP="00663C52">
            <w:pPr>
              <w:rPr>
                <w:rFonts w:ascii="Times New Roman" w:hAnsi="Times New Roman" w:cs="Times New Roman"/>
                <w:sz w:val="24"/>
                <w:szCs w:val="24"/>
                <w:lang w:val="en-GB"/>
              </w:rPr>
            </w:pPr>
            <w:r w:rsidRPr="00F42E38">
              <w:rPr>
                <w:rFonts w:ascii="Times New Roman" w:hAnsi="Times New Roman" w:cs="Times New Roman"/>
                <w:sz w:val="24"/>
                <w:szCs w:val="24"/>
                <w:lang w:val="en-GB"/>
              </w:rPr>
              <w:t>To assess the situation of gender equality in the NRC</w:t>
            </w:r>
          </w:p>
        </w:tc>
        <w:tc>
          <w:tcPr>
            <w:tcW w:w="3119" w:type="dxa"/>
          </w:tcPr>
          <w:p w14:paraId="366C8F38" w14:textId="77777777" w:rsidR="006F1319" w:rsidRPr="00F42E38" w:rsidRDefault="006600FB"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The position to coordinate the ensuring of gender equality </w:t>
            </w:r>
            <w:proofErr w:type="gramStart"/>
            <w:r w:rsidRPr="00F42E38">
              <w:rPr>
                <w:rFonts w:ascii="Times New Roman" w:hAnsi="Times New Roman" w:cs="Times New Roman"/>
                <w:sz w:val="24"/>
                <w:szCs w:val="24"/>
                <w:lang w:val="en-GB"/>
              </w:rPr>
              <w:t>expanded</w:t>
            </w:r>
            <w:proofErr w:type="gramEnd"/>
            <w:r w:rsidRPr="00F42E38">
              <w:rPr>
                <w:rFonts w:ascii="Times New Roman" w:hAnsi="Times New Roman" w:cs="Times New Roman"/>
                <w:sz w:val="24"/>
                <w:szCs w:val="24"/>
                <w:lang w:val="en-GB"/>
              </w:rPr>
              <w:t xml:space="preserve"> </w:t>
            </w:r>
          </w:p>
          <w:p w14:paraId="7DBF28CA" w14:textId="77777777" w:rsidR="006F1319" w:rsidRPr="00F42E38" w:rsidRDefault="006F1319" w:rsidP="003E5D7C">
            <w:pPr>
              <w:rPr>
                <w:rFonts w:ascii="Times New Roman" w:hAnsi="Times New Roman" w:cs="Times New Roman"/>
                <w:sz w:val="24"/>
                <w:szCs w:val="24"/>
                <w:lang w:val="en-GB"/>
              </w:rPr>
            </w:pPr>
          </w:p>
          <w:p w14:paraId="298CB83B" w14:textId="77777777" w:rsidR="006F1319" w:rsidRPr="00F42E38" w:rsidRDefault="006600FB" w:rsidP="006600FB">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Gender equality analysis performed </w:t>
            </w:r>
          </w:p>
        </w:tc>
        <w:tc>
          <w:tcPr>
            <w:tcW w:w="2410" w:type="dxa"/>
          </w:tcPr>
          <w:p w14:paraId="16848A2D" w14:textId="77777777" w:rsidR="006F1319" w:rsidRPr="00F42E38" w:rsidRDefault="00316E6E"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Administra</w:t>
            </w:r>
            <w:r w:rsidR="00663C52" w:rsidRPr="00F42E38">
              <w:rPr>
                <w:rFonts w:ascii="Times New Roman" w:hAnsi="Times New Roman" w:cs="Times New Roman"/>
                <w:sz w:val="24"/>
                <w:szCs w:val="24"/>
                <w:lang w:val="en-GB"/>
              </w:rPr>
              <w:t>tion</w:t>
            </w:r>
          </w:p>
          <w:p w14:paraId="75B5928C" w14:textId="77777777" w:rsidR="006F1319" w:rsidRPr="00F42E38" w:rsidRDefault="006F1319" w:rsidP="003E5D7C">
            <w:pPr>
              <w:rPr>
                <w:rFonts w:ascii="Times New Roman" w:hAnsi="Times New Roman" w:cs="Times New Roman"/>
                <w:sz w:val="24"/>
                <w:szCs w:val="24"/>
                <w:lang w:val="en-GB"/>
              </w:rPr>
            </w:pPr>
          </w:p>
          <w:p w14:paraId="51C3F986" w14:textId="77777777" w:rsidR="006F1319" w:rsidRPr="00F42E38" w:rsidRDefault="006F1319" w:rsidP="003E5D7C">
            <w:pPr>
              <w:rPr>
                <w:rFonts w:ascii="Times New Roman" w:hAnsi="Times New Roman" w:cs="Times New Roman"/>
                <w:sz w:val="24"/>
                <w:szCs w:val="24"/>
                <w:lang w:val="en-GB"/>
              </w:rPr>
            </w:pPr>
          </w:p>
          <w:p w14:paraId="66485C79" w14:textId="77777777" w:rsidR="006600FB" w:rsidRPr="00F42E38" w:rsidRDefault="006600FB" w:rsidP="003E5D7C">
            <w:pPr>
              <w:rPr>
                <w:rFonts w:ascii="Times New Roman" w:hAnsi="Times New Roman" w:cs="Times New Roman"/>
                <w:sz w:val="24"/>
                <w:szCs w:val="24"/>
                <w:lang w:val="en-GB"/>
              </w:rPr>
            </w:pPr>
          </w:p>
          <w:p w14:paraId="01108326" w14:textId="77777777" w:rsidR="006F1319" w:rsidRPr="00F42E38" w:rsidRDefault="00663C52" w:rsidP="00663C52">
            <w:pPr>
              <w:rPr>
                <w:rFonts w:ascii="Times New Roman" w:hAnsi="Times New Roman" w:cs="Times New Roman"/>
                <w:sz w:val="24"/>
                <w:szCs w:val="24"/>
                <w:lang w:val="en-GB"/>
              </w:rPr>
            </w:pPr>
            <w:r w:rsidRPr="00F42E38">
              <w:rPr>
                <w:rFonts w:ascii="Times New Roman" w:hAnsi="Times New Roman" w:cs="Times New Roman"/>
                <w:sz w:val="24"/>
                <w:szCs w:val="24"/>
                <w:lang w:val="en-GB"/>
              </w:rPr>
              <w:t>Law and Human Resources Department</w:t>
            </w:r>
          </w:p>
        </w:tc>
        <w:tc>
          <w:tcPr>
            <w:tcW w:w="448" w:type="dxa"/>
          </w:tcPr>
          <w:p w14:paraId="7183FF93"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6FF0A223" w14:textId="77777777" w:rsidR="006F1319" w:rsidRPr="00F42E38" w:rsidRDefault="006F1319" w:rsidP="003E5D7C">
            <w:pPr>
              <w:rPr>
                <w:rFonts w:ascii="Times New Roman" w:hAnsi="Times New Roman" w:cs="Times New Roman"/>
                <w:sz w:val="24"/>
                <w:szCs w:val="24"/>
                <w:lang w:val="en-GB"/>
              </w:rPr>
            </w:pPr>
          </w:p>
          <w:p w14:paraId="7D890821" w14:textId="77777777" w:rsidR="006F1319" w:rsidRPr="00F42E38" w:rsidRDefault="006F1319" w:rsidP="003E5D7C">
            <w:pPr>
              <w:rPr>
                <w:rFonts w:ascii="Times New Roman" w:hAnsi="Times New Roman" w:cs="Times New Roman"/>
                <w:sz w:val="24"/>
                <w:szCs w:val="24"/>
                <w:lang w:val="en-GB"/>
              </w:rPr>
            </w:pPr>
          </w:p>
          <w:p w14:paraId="0D09DE17" w14:textId="77777777" w:rsidR="006F1319" w:rsidRPr="00F42E38" w:rsidRDefault="006F1319" w:rsidP="003E5D7C">
            <w:pPr>
              <w:rPr>
                <w:rFonts w:ascii="Times New Roman" w:hAnsi="Times New Roman" w:cs="Times New Roman"/>
                <w:sz w:val="24"/>
                <w:szCs w:val="24"/>
                <w:lang w:val="en-GB"/>
              </w:rPr>
            </w:pPr>
          </w:p>
          <w:p w14:paraId="4E99D4D2"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7E866C87" w14:textId="77777777" w:rsidR="006F1319" w:rsidRPr="00F42E38" w:rsidRDefault="006F1319" w:rsidP="003E5D7C">
            <w:pPr>
              <w:rPr>
                <w:rFonts w:ascii="Times New Roman" w:hAnsi="Times New Roman" w:cs="Times New Roman"/>
                <w:sz w:val="24"/>
                <w:szCs w:val="24"/>
                <w:lang w:val="en-GB"/>
              </w:rPr>
            </w:pPr>
          </w:p>
        </w:tc>
        <w:tc>
          <w:tcPr>
            <w:tcW w:w="449" w:type="dxa"/>
          </w:tcPr>
          <w:p w14:paraId="05FE7AFF" w14:textId="77777777" w:rsidR="006F1319" w:rsidRPr="00F42E38" w:rsidRDefault="006F1319" w:rsidP="003E5D7C">
            <w:pPr>
              <w:rPr>
                <w:rFonts w:ascii="Times New Roman" w:hAnsi="Times New Roman" w:cs="Times New Roman"/>
                <w:sz w:val="24"/>
                <w:szCs w:val="24"/>
                <w:lang w:val="en-GB"/>
              </w:rPr>
            </w:pPr>
          </w:p>
        </w:tc>
        <w:tc>
          <w:tcPr>
            <w:tcW w:w="449" w:type="dxa"/>
          </w:tcPr>
          <w:p w14:paraId="0EC1372C" w14:textId="77777777" w:rsidR="006F1319" w:rsidRPr="00F42E38" w:rsidRDefault="006F1319" w:rsidP="003E5D7C">
            <w:pPr>
              <w:rPr>
                <w:rFonts w:ascii="Times New Roman" w:hAnsi="Times New Roman" w:cs="Times New Roman"/>
                <w:sz w:val="24"/>
                <w:szCs w:val="24"/>
                <w:lang w:val="en-GB"/>
              </w:rPr>
            </w:pPr>
          </w:p>
        </w:tc>
        <w:tc>
          <w:tcPr>
            <w:tcW w:w="449" w:type="dxa"/>
          </w:tcPr>
          <w:p w14:paraId="256E3EBF" w14:textId="77777777" w:rsidR="006F1319" w:rsidRPr="00F42E38" w:rsidRDefault="006F1319" w:rsidP="003E5D7C">
            <w:pPr>
              <w:rPr>
                <w:rFonts w:ascii="Times New Roman" w:hAnsi="Times New Roman" w:cs="Times New Roman"/>
                <w:sz w:val="24"/>
                <w:szCs w:val="24"/>
                <w:lang w:val="en-GB"/>
              </w:rPr>
            </w:pPr>
          </w:p>
        </w:tc>
        <w:tc>
          <w:tcPr>
            <w:tcW w:w="449" w:type="dxa"/>
          </w:tcPr>
          <w:p w14:paraId="1169DBDD" w14:textId="77777777" w:rsidR="006F1319" w:rsidRPr="00F42E38" w:rsidRDefault="006F1319" w:rsidP="003E5D7C">
            <w:pPr>
              <w:rPr>
                <w:rFonts w:ascii="Times New Roman" w:hAnsi="Times New Roman" w:cs="Times New Roman"/>
                <w:sz w:val="24"/>
                <w:szCs w:val="24"/>
                <w:lang w:val="en-GB"/>
              </w:rPr>
            </w:pPr>
          </w:p>
        </w:tc>
      </w:tr>
      <w:tr w:rsidR="006F1319" w:rsidRPr="00F42E38" w14:paraId="419E6BA3" w14:textId="77777777" w:rsidTr="003E5D7C">
        <w:tc>
          <w:tcPr>
            <w:tcW w:w="2263" w:type="dxa"/>
          </w:tcPr>
          <w:p w14:paraId="7FEE8704" w14:textId="77777777" w:rsidR="006F1319" w:rsidRPr="00F42E38" w:rsidRDefault="0099670E" w:rsidP="0099670E">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 xml:space="preserve">Gender balance in decision-making, in participation in job and study selection, and in career advancement </w:t>
            </w:r>
          </w:p>
        </w:tc>
        <w:tc>
          <w:tcPr>
            <w:tcW w:w="4536" w:type="dxa"/>
          </w:tcPr>
          <w:p w14:paraId="7CBEA806" w14:textId="77777777" w:rsidR="0099670E" w:rsidRPr="00F42E38" w:rsidRDefault="0099670E" w:rsidP="004E532A">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To seek to include representatives of both sexes in candidate lists, </w:t>
            </w:r>
            <w:r w:rsidR="004E532A" w:rsidRPr="00F42E38">
              <w:rPr>
                <w:rFonts w:ascii="Times New Roman" w:hAnsi="Times New Roman" w:cs="Times New Roman"/>
                <w:sz w:val="24"/>
                <w:szCs w:val="24"/>
                <w:lang w:val="en-GB"/>
              </w:rPr>
              <w:t xml:space="preserve">when performing </w:t>
            </w:r>
            <w:r w:rsidRPr="00F42E38">
              <w:rPr>
                <w:rFonts w:ascii="Times New Roman" w:hAnsi="Times New Roman" w:cs="Times New Roman"/>
                <w:sz w:val="24"/>
                <w:szCs w:val="24"/>
                <w:lang w:val="en-GB"/>
              </w:rPr>
              <w:t xml:space="preserve">the procedures of selection, election to leadership and decision-making positions </w:t>
            </w:r>
            <w:r w:rsidR="004E532A" w:rsidRPr="00F42E38">
              <w:rPr>
                <w:rFonts w:ascii="Times New Roman" w:hAnsi="Times New Roman" w:cs="Times New Roman"/>
                <w:sz w:val="24"/>
                <w:szCs w:val="24"/>
                <w:lang w:val="en-GB"/>
              </w:rPr>
              <w:t xml:space="preserve">and </w:t>
            </w:r>
            <w:r w:rsidRPr="00F42E38">
              <w:rPr>
                <w:rFonts w:ascii="Times New Roman" w:hAnsi="Times New Roman" w:cs="Times New Roman"/>
                <w:sz w:val="24"/>
                <w:szCs w:val="24"/>
                <w:lang w:val="en-GB"/>
              </w:rPr>
              <w:t>decision-making bodies (committees, councils, commissions, etc.), delegation to external organizations</w:t>
            </w:r>
            <w:r w:rsidR="004E532A" w:rsidRPr="00F42E38">
              <w:rPr>
                <w:rFonts w:ascii="Times New Roman" w:hAnsi="Times New Roman" w:cs="Times New Roman"/>
                <w:sz w:val="24"/>
                <w:szCs w:val="24"/>
                <w:lang w:val="en-GB"/>
              </w:rPr>
              <w:t>, etc.</w:t>
            </w:r>
          </w:p>
        </w:tc>
        <w:tc>
          <w:tcPr>
            <w:tcW w:w="3119" w:type="dxa"/>
          </w:tcPr>
          <w:p w14:paraId="3940ECE2" w14:textId="77777777" w:rsidR="006F1319" w:rsidRPr="00F42E38" w:rsidRDefault="00412CE7" w:rsidP="00412CE7">
            <w:pPr>
              <w:rPr>
                <w:rFonts w:ascii="Times New Roman" w:hAnsi="Times New Roman" w:cs="Times New Roman"/>
                <w:sz w:val="24"/>
                <w:szCs w:val="24"/>
                <w:lang w:val="en-GB"/>
              </w:rPr>
            </w:pPr>
            <w:r w:rsidRPr="00F42E38">
              <w:rPr>
                <w:rFonts w:ascii="Times New Roman" w:hAnsi="Times New Roman" w:cs="Times New Roman"/>
                <w:sz w:val="24"/>
                <w:szCs w:val="24"/>
                <w:lang w:val="en-GB"/>
              </w:rPr>
              <w:t>Procedures for competitions and other candidate selections reviewed and, if necessary, updated</w:t>
            </w:r>
            <w:r w:rsidR="00B86C53" w:rsidRPr="00F42E38">
              <w:rPr>
                <w:rFonts w:ascii="Times New Roman" w:hAnsi="Times New Roman" w:cs="Times New Roman"/>
                <w:sz w:val="24"/>
                <w:szCs w:val="24"/>
                <w:lang w:val="en-GB"/>
              </w:rPr>
              <w:t xml:space="preserve"> </w:t>
            </w:r>
            <w:r w:rsidR="002F1ACC" w:rsidRPr="00F42E38">
              <w:rPr>
                <w:rFonts w:ascii="Times New Roman" w:hAnsi="Times New Roman" w:cs="Times New Roman"/>
                <w:sz w:val="24"/>
                <w:szCs w:val="24"/>
                <w:lang w:val="en-GB"/>
              </w:rPr>
              <w:t xml:space="preserve"> </w:t>
            </w:r>
          </w:p>
        </w:tc>
        <w:tc>
          <w:tcPr>
            <w:tcW w:w="2410" w:type="dxa"/>
          </w:tcPr>
          <w:p w14:paraId="0ACC79F0" w14:textId="77777777" w:rsidR="006F1319" w:rsidRPr="00F42E38" w:rsidRDefault="0099670E" w:rsidP="0099670E">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Law and Human Resources Department </w:t>
            </w:r>
          </w:p>
        </w:tc>
        <w:tc>
          <w:tcPr>
            <w:tcW w:w="448" w:type="dxa"/>
          </w:tcPr>
          <w:p w14:paraId="616EABE0" w14:textId="77777777" w:rsidR="006F1319" w:rsidRPr="00F42E38" w:rsidRDefault="006F1319" w:rsidP="003E5D7C">
            <w:pPr>
              <w:rPr>
                <w:rFonts w:ascii="Times New Roman" w:hAnsi="Times New Roman" w:cs="Times New Roman"/>
                <w:sz w:val="24"/>
                <w:szCs w:val="24"/>
                <w:lang w:val="en-GB"/>
              </w:rPr>
            </w:pPr>
          </w:p>
          <w:p w14:paraId="6DC49959"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2A3BD788" w14:textId="77777777" w:rsidR="006F1319" w:rsidRPr="00F42E38" w:rsidRDefault="006F1319" w:rsidP="003E5D7C">
            <w:pPr>
              <w:rPr>
                <w:rFonts w:ascii="Times New Roman" w:hAnsi="Times New Roman" w:cs="Times New Roman"/>
                <w:sz w:val="24"/>
                <w:szCs w:val="24"/>
                <w:lang w:val="en-GB"/>
              </w:rPr>
            </w:pPr>
          </w:p>
        </w:tc>
        <w:tc>
          <w:tcPr>
            <w:tcW w:w="449" w:type="dxa"/>
          </w:tcPr>
          <w:p w14:paraId="54C83AF8" w14:textId="77777777" w:rsidR="006F1319" w:rsidRPr="00F42E38" w:rsidRDefault="006F1319" w:rsidP="003E5D7C">
            <w:pPr>
              <w:rPr>
                <w:rFonts w:ascii="Times New Roman" w:hAnsi="Times New Roman" w:cs="Times New Roman"/>
                <w:sz w:val="24"/>
                <w:szCs w:val="24"/>
                <w:lang w:val="en-GB"/>
              </w:rPr>
            </w:pPr>
          </w:p>
        </w:tc>
        <w:tc>
          <w:tcPr>
            <w:tcW w:w="449" w:type="dxa"/>
          </w:tcPr>
          <w:p w14:paraId="208B2FA3" w14:textId="77777777" w:rsidR="006F1319" w:rsidRPr="00F42E38" w:rsidRDefault="006F1319" w:rsidP="003E5D7C">
            <w:pPr>
              <w:rPr>
                <w:rFonts w:ascii="Times New Roman" w:hAnsi="Times New Roman" w:cs="Times New Roman"/>
                <w:sz w:val="24"/>
                <w:szCs w:val="24"/>
                <w:lang w:val="en-GB"/>
              </w:rPr>
            </w:pPr>
          </w:p>
          <w:p w14:paraId="16AF3724"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5AE31906" w14:textId="77777777" w:rsidR="006F1319" w:rsidRPr="00F42E38" w:rsidRDefault="006F1319" w:rsidP="003E5D7C">
            <w:pPr>
              <w:rPr>
                <w:rFonts w:ascii="Times New Roman" w:hAnsi="Times New Roman" w:cs="Times New Roman"/>
                <w:sz w:val="24"/>
                <w:szCs w:val="24"/>
                <w:lang w:val="en-GB"/>
              </w:rPr>
            </w:pPr>
          </w:p>
          <w:p w14:paraId="5543D6D1"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2694EF63" w14:textId="77777777" w:rsidR="006F1319" w:rsidRPr="00F42E38" w:rsidRDefault="006F1319" w:rsidP="003E5D7C">
            <w:pPr>
              <w:rPr>
                <w:rFonts w:ascii="Times New Roman" w:hAnsi="Times New Roman" w:cs="Times New Roman"/>
                <w:sz w:val="24"/>
                <w:szCs w:val="24"/>
                <w:lang w:val="en-GB"/>
              </w:rPr>
            </w:pPr>
          </w:p>
        </w:tc>
        <w:tc>
          <w:tcPr>
            <w:tcW w:w="449" w:type="dxa"/>
          </w:tcPr>
          <w:p w14:paraId="3AB06C2D" w14:textId="77777777" w:rsidR="006F1319" w:rsidRPr="00F42E38" w:rsidRDefault="006F1319" w:rsidP="003E5D7C">
            <w:pPr>
              <w:rPr>
                <w:rFonts w:ascii="Times New Roman" w:hAnsi="Times New Roman" w:cs="Times New Roman"/>
                <w:sz w:val="24"/>
                <w:szCs w:val="24"/>
                <w:lang w:val="en-GB"/>
              </w:rPr>
            </w:pPr>
          </w:p>
          <w:p w14:paraId="1D32D191"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r>
      <w:tr w:rsidR="006F1319" w:rsidRPr="00F42E38" w14:paraId="19E8D68D" w14:textId="77777777" w:rsidTr="003E5D7C">
        <w:tc>
          <w:tcPr>
            <w:tcW w:w="2263" w:type="dxa"/>
          </w:tcPr>
          <w:p w14:paraId="75941C63" w14:textId="77777777" w:rsidR="006F1319" w:rsidRPr="00F42E38" w:rsidRDefault="000A2675" w:rsidP="003E5D7C">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G</w:t>
            </w:r>
            <w:r w:rsidR="002F1ACC" w:rsidRPr="00F42E38">
              <w:rPr>
                <w:rFonts w:ascii="Times New Roman" w:hAnsi="Times New Roman" w:cs="Times New Roman"/>
                <w:b/>
                <w:bCs/>
                <w:sz w:val="24"/>
                <w:szCs w:val="24"/>
                <w:lang w:val="en-GB"/>
              </w:rPr>
              <w:t xml:space="preserve">ender-friendly academic </w:t>
            </w:r>
            <w:r w:rsidR="002F1ACC" w:rsidRPr="00F42E38">
              <w:rPr>
                <w:rFonts w:ascii="Times New Roman" w:hAnsi="Times New Roman" w:cs="Times New Roman"/>
                <w:b/>
                <w:bCs/>
                <w:sz w:val="24"/>
                <w:szCs w:val="24"/>
                <w:lang w:val="en-GB"/>
              </w:rPr>
              <w:lastRenderedPageBreak/>
              <w:t>environment</w:t>
            </w:r>
          </w:p>
        </w:tc>
        <w:tc>
          <w:tcPr>
            <w:tcW w:w="4536" w:type="dxa"/>
          </w:tcPr>
          <w:p w14:paraId="4E11E971" w14:textId="77777777" w:rsidR="006F1319" w:rsidRPr="00F42E38" w:rsidRDefault="000A2675" w:rsidP="000A2675">
            <w:pPr>
              <w:rPr>
                <w:rFonts w:ascii="Times New Roman" w:hAnsi="Times New Roman" w:cs="Times New Roman"/>
                <w:sz w:val="24"/>
                <w:szCs w:val="24"/>
                <w:lang w:val="en-GB"/>
              </w:rPr>
            </w:pPr>
            <w:r w:rsidRPr="00F42E38">
              <w:rPr>
                <w:rFonts w:ascii="Times New Roman" w:hAnsi="Times New Roman" w:cs="Times New Roman"/>
                <w:sz w:val="24"/>
                <w:szCs w:val="24"/>
                <w:lang w:val="en-GB"/>
              </w:rPr>
              <w:lastRenderedPageBreak/>
              <w:t xml:space="preserve">Creating favourable conditions for combining work, </w:t>
            </w:r>
            <w:proofErr w:type="gramStart"/>
            <w:r w:rsidRPr="00F42E38">
              <w:rPr>
                <w:rFonts w:ascii="Times New Roman" w:hAnsi="Times New Roman" w:cs="Times New Roman"/>
                <w:sz w:val="24"/>
                <w:szCs w:val="24"/>
                <w:lang w:val="en-GB"/>
              </w:rPr>
              <w:t>studies</w:t>
            </w:r>
            <w:proofErr w:type="gramEnd"/>
            <w:r w:rsidRPr="00F42E38">
              <w:rPr>
                <w:rFonts w:ascii="Times New Roman" w:hAnsi="Times New Roman" w:cs="Times New Roman"/>
                <w:sz w:val="24"/>
                <w:szCs w:val="24"/>
                <w:lang w:val="en-GB"/>
              </w:rPr>
              <w:t xml:space="preserve"> and family</w:t>
            </w:r>
          </w:p>
        </w:tc>
        <w:tc>
          <w:tcPr>
            <w:tcW w:w="3119" w:type="dxa"/>
          </w:tcPr>
          <w:p w14:paraId="2035680C" w14:textId="77777777" w:rsidR="006F1319" w:rsidRPr="00F42E38" w:rsidRDefault="000A2675" w:rsidP="000A2675">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Informing employees and department heads about </w:t>
            </w:r>
            <w:r w:rsidRPr="00F42E38">
              <w:rPr>
                <w:rFonts w:ascii="Times New Roman" w:hAnsi="Times New Roman" w:cs="Times New Roman"/>
                <w:sz w:val="24"/>
                <w:szCs w:val="24"/>
                <w:lang w:val="en-GB"/>
              </w:rPr>
              <w:lastRenderedPageBreak/>
              <w:t>flexible working conditions and benefits for those raising children</w:t>
            </w:r>
          </w:p>
        </w:tc>
        <w:tc>
          <w:tcPr>
            <w:tcW w:w="2410" w:type="dxa"/>
          </w:tcPr>
          <w:p w14:paraId="3BE55F97" w14:textId="77777777" w:rsidR="006F1319" w:rsidRPr="00F42E38" w:rsidRDefault="000A2675" w:rsidP="000A2675">
            <w:pPr>
              <w:rPr>
                <w:rFonts w:ascii="Times New Roman" w:hAnsi="Times New Roman" w:cs="Times New Roman"/>
                <w:sz w:val="24"/>
                <w:szCs w:val="24"/>
                <w:lang w:val="en-GB"/>
              </w:rPr>
            </w:pPr>
            <w:r w:rsidRPr="00F42E38">
              <w:rPr>
                <w:rFonts w:ascii="Times New Roman" w:hAnsi="Times New Roman" w:cs="Times New Roman"/>
                <w:sz w:val="24"/>
                <w:szCs w:val="24"/>
                <w:lang w:val="en-GB"/>
              </w:rPr>
              <w:lastRenderedPageBreak/>
              <w:t xml:space="preserve">Law and Human Resources Department </w:t>
            </w:r>
          </w:p>
        </w:tc>
        <w:tc>
          <w:tcPr>
            <w:tcW w:w="448" w:type="dxa"/>
          </w:tcPr>
          <w:p w14:paraId="6990E56A"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76BE113C" w14:textId="77777777" w:rsidR="006F1319" w:rsidRPr="00F42E38" w:rsidRDefault="006F1319" w:rsidP="003E5D7C">
            <w:pPr>
              <w:rPr>
                <w:rFonts w:ascii="Times New Roman" w:hAnsi="Times New Roman" w:cs="Times New Roman"/>
                <w:sz w:val="24"/>
                <w:szCs w:val="24"/>
                <w:lang w:val="en-GB"/>
              </w:rPr>
            </w:pPr>
          </w:p>
        </w:tc>
        <w:tc>
          <w:tcPr>
            <w:tcW w:w="449" w:type="dxa"/>
          </w:tcPr>
          <w:p w14:paraId="74A8230E"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7155BE74" w14:textId="77777777" w:rsidR="006F1319" w:rsidRPr="00F42E38" w:rsidRDefault="006F1319" w:rsidP="003E5D7C">
            <w:pPr>
              <w:rPr>
                <w:rFonts w:ascii="Times New Roman" w:hAnsi="Times New Roman" w:cs="Times New Roman"/>
                <w:sz w:val="24"/>
                <w:szCs w:val="24"/>
                <w:lang w:val="en-GB"/>
              </w:rPr>
            </w:pPr>
          </w:p>
        </w:tc>
        <w:tc>
          <w:tcPr>
            <w:tcW w:w="449" w:type="dxa"/>
          </w:tcPr>
          <w:p w14:paraId="0178576A"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00BE26F3" w14:textId="77777777" w:rsidR="006F1319" w:rsidRPr="00F42E38" w:rsidRDefault="006F1319" w:rsidP="003E5D7C">
            <w:pPr>
              <w:rPr>
                <w:rFonts w:ascii="Times New Roman" w:hAnsi="Times New Roman" w:cs="Times New Roman"/>
                <w:sz w:val="24"/>
                <w:szCs w:val="24"/>
                <w:lang w:val="en-GB"/>
              </w:rPr>
            </w:pPr>
          </w:p>
        </w:tc>
      </w:tr>
      <w:tr w:rsidR="006F1319" w:rsidRPr="00F42E38" w14:paraId="3B008BF9" w14:textId="77777777" w:rsidTr="003E5D7C">
        <w:tc>
          <w:tcPr>
            <w:tcW w:w="2263" w:type="dxa"/>
          </w:tcPr>
          <w:p w14:paraId="147BACE3" w14:textId="77777777" w:rsidR="006F1319" w:rsidRPr="00F42E38" w:rsidRDefault="000A2675" w:rsidP="000A2675">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Equality-oriented communication</w:t>
            </w:r>
          </w:p>
        </w:tc>
        <w:tc>
          <w:tcPr>
            <w:tcW w:w="4536" w:type="dxa"/>
          </w:tcPr>
          <w:p w14:paraId="67A43A7F" w14:textId="77777777" w:rsidR="006F1319" w:rsidRPr="00F42E38" w:rsidRDefault="008D2051"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Incorporating gender balance principles into communication</w:t>
            </w:r>
          </w:p>
          <w:p w14:paraId="2264FAE9" w14:textId="77777777" w:rsidR="006F1319" w:rsidRPr="00F42E38" w:rsidRDefault="006F1319" w:rsidP="003E5D7C">
            <w:pPr>
              <w:rPr>
                <w:rFonts w:ascii="Times New Roman" w:hAnsi="Times New Roman" w:cs="Times New Roman"/>
                <w:sz w:val="24"/>
                <w:szCs w:val="24"/>
                <w:lang w:val="en-GB"/>
              </w:rPr>
            </w:pPr>
          </w:p>
          <w:p w14:paraId="16FA737F" w14:textId="77777777" w:rsidR="006F1319" w:rsidRDefault="006F1319" w:rsidP="003E5D7C">
            <w:pPr>
              <w:rPr>
                <w:rFonts w:ascii="Times New Roman" w:hAnsi="Times New Roman" w:cs="Times New Roman"/>
                <w:sz w:val="24"/>
                <w:szCs w:val="24"/>
                <w:lang w:val="en-GB"/>
              </w:rPr>
            </w:pPr>
          </w:p>
          <w:p w14:paraId="212D811E" w14:textId="77777777" w:rsidR="007F0342" w:rsidRDefault="007F0342" w:rsidP="003E5D7C">
            <w:pPr>
              <w:rPr>
                <w:rFonts w:ascii="Times New Roman" w:hAnsi="Times New Roman" w:cs="Times New Roman"/>
                <w:sz w:val="24"/>
                <w:szCs w:val="24"/>
                <w:lang w:val="en-GB"/>
              </w:rPr>
            </w:pPr>
          </w:p>
          <w:p w14:paraId="69BF154B" w14:textId="77777777" w:rsidR="007F0342" w:rsidRPr="00F42E38" w:rsidRDefault="007F0342" w:rsidP="003E5D7C">
            <w:pPr>
              <w:rPr>
                <w:rFonts w:ascii="Times New Roman" w:hAnsi="Times New Roman" w:cs="Times New Roman"/>
                <w:sz w:val="24"/>
                <w:szCs w:val="24"/>
                <w:lang w:val="en-GB"/>
              </w:rPr>
            </w:pPr>
          </w:p>
          <w:p w14:paraId="62A0BD54" w14:textId="77777777" w:rsidR="006F1319" w:rsidRPr="00F42E38" w:rsidRDefault="008D2051"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Formation of internal and external news, maintaining gender balance</w:t>
            </w:r>
          </w:p>
          <w:p w14:paraId="4B8C2C9C" w14:textId="77777777" w:rsidR="006F1319" w:rsidRPr="00F42E38" w:rsidRDefault="006F1319" w:rsidP="003E5D7C">
            <w:pPr>
              <w:rPr>
                <w:rFonts w:ascii="Times New Roman" w:hAnsi="Times New Roman" w:cs="Times New Roman"/>
                <w:sz w:val="24"/>
                <w:szCs w:val="24"/>
                <w:lang w:val="en-GB"/>
              </w:rPr>
            </w:pPr>
          </w:p>
          <w:p w14:paraId="5B98487E" w14:textId="77777777" w:rsidR="006F1319" w:rsidRPr="00F42E38" w:rsidRDefault="006F1319" w:rsidP="003E5D7C">
            <w:pPr>
              <w:rPr>
                <w:rFonts w:ascii="Times New Roman" w:hAnsi="Times New Roman" w:cs="Times New Roman"/>
                <w:sz w:val="24"/>
                <w:szCs w:val="24"/>
                <w:lang w:val="en-GB"/>
              </w:rPr>
            </w:pPr>
          </w:p>
          <w:p w14:paraId="7C21F238" w14:textId="77777777" w:rsidR="006F1319" w:rsidRPr="00F42E38" w:rsidRDefault="006F1319" w:rsidP="003E5D7C">
            <w:pPr>
              <w:rPr>
                <w:rFonts w:ascii="Times New Roman" w:hAnsi="Times New Roman" w:cs="Times New Roman"/>
                <w:sz w:val="24"/>
                <w:szCs w:val="24"/>
                <w:lang w:val="en-GB"/>
              </w:rPr>
            </w:pPr>
          </w:p>
          <w:p w14:paraId="3D56567D" w14:textId="77777777" w:rsidR="006F1319" w:rsidRPr="00F42E38" w:rsidRDefault="006F1319" w:rsidP="003E5D7C">
            <w:pPr>
              <w:rPr>
                <w:rFonts w:ascii="Times New Roman" w:hAnsi="Times New Roman" w:cs="Times New Roman"/>
                <w:sz w:val="24"/>
                <w:szCs w:val="24"/>
                <w:lang w:val="en-GB"/>
              </w:rPr>
            </w:pPr>
          </w:p>
          <w:p w14:paraId="3440D4E6" w14:textId="77777777" w:rsidR="006F1319" w:rsidRPr="00F42E38" w:rsidRDefault="006F1319" w:rsidP="003E5D7C">
            <w:pPr>
              <w:rPr>
                <w:rFonts w:ascii="Times New Roman" w:hAnsi="Times New Roman" w:cs="Times New Roman"/>
                <w:sz w:val="24"/>
                <w:szCs w:val="24"/>
                <w:lang w:val="en-GB"/>
              </w:rPr>
            </w:pPr>
          </w:p>
          <w:p w14:paraId="36344D14" w14:textId="77777777" w:rsidR="006F1319" w:rsidRPr="00F42E38" w:rsidRDefault="006F1319" w:rsidP="003E5D7C">
            <w:pPr>
              <w:rPr>
                <w:rFonts w:ascii="Times New Roman" w:hAnsi="Times New Roman" w:cs="Times New Roman"/>
                <w:sz w:val="24"/>
                <w:szCs w:val="24"/>
                <w:lang w:val="en-GB"/>
              </w:rPr>
            </w:pPr>
          </w:p>
          <w:p w14:paraId="0F7DC3B9" w14:textId="77777777" w:rsidR="006F1319" w:rsidRPr="00F42E38" w:rsidRDefault="006F1319" w:rsidP="003E5D7C">
            <w:pPr>
              <w:rPr>
                <w:rFonts w:ascii="Times New Roman" w:hAnsi="Times New Roman" w:cs="Times New Roman"/>
                <w:sz w:val="24"/>
                <w:szCs w:val="24"/>
                <w:lang w:val="en-GB"/>
              </w:rPr>
            </w:pPr>
          </w:p>
        </w:tc>
        <w:tc>
          <w:tcPr>
            <w:tcW w:w="3119" w:type="dxa"/>
          </w:tcPr>
          <w:p w14:paraId="66CA404F" w14:textId="77777777" w:rsidR="006F1319" w:rsidRPr="00F42E38" w:rsidRDefault="00F42E38"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Publicising </w:t>
            </w:r>
            <w:r w:rsidR="008D2051" w:rsidRPr="00F42E38">
              <w:rPr>
                <w:rFonts w:ascii="Times New Roman" w:hAnsi="Times New Roman" w:cs="Times New Roman"/>
                <w:sz w:val="24"/>
                <w:szCs w:val="24"/>
                <w:lang w:val="en-GB"/>
              </w:rPr>
              <w:t>the gender equality plan and principles</w:t>
            </w:r>
          </w:p>
          <w:p w14:paraId="78120810" w14:textId="77777777" w:rsidR="006F1319" w:rsidRPr="00F42E38" w:rsidRDefault="006F1319" w:rsidP="003E5D7C">
            <w:pPr>
              <w:rPr>
                <w:rFonts w:ascii="Times New Roman" w:hAnsi="Times New Roman" w:cs="Times New Roman"/>
                <w:sz w:val="24"/>
                <w:szCs w:val="24"/>
                <w:lang w:val="en-GB"/>
              </w:rPr>
            </w:pPr>
          </w:p>
          <w:p w14:paraId="66CC4732" w14:textId="77777777" w:rsidR="006F1319" w:rsidRPr="00F42E38" w:rsidRDefault="006F1319" w:rsidP="003E5D7C">
            <w:pPr>
              <w:rPr>
                <w:rFonts w:ascii="Times New Roman" w:hAnsi="Times New Roman" w:cs="Times New Roman"/>
                <w:sz w:val="24"/>
                <w:szCs w:val="24"/>
                <w:lang w:val="en-GB"/>
              </w:rPr>
            </w:pPr>
          </w:p>
          <w:p w14:paraId="45D42CE5" w14:textId="77777777" w:rsidR="007F0342" w:rsidRDefault="007F0342" w:rsidP="008D2051">
            <w:pPr>
              <w:rPr>
                <w:rFonts w:ascii="Times New Roman" w:hAnsi="Times New Roman" w:cs="Times New Roman"/>
                <w:sz w:val="24"/>
                <w:szCs w:val="24"/>
                <w:lang w:val="en-GB"/>
              </w:rPr>
            </w:pPr>
          </w:p>
          <w:p w14:paraId="77CB1DF6" w14:textId="77777777" w:rsidR="007F0342" w:rsidRDefault="007F0342" w:rsidP="008D2051">
            <w:pPr>
              <w:rPr>
                <w:rFonts w:ascii="Times New Roman" w:hAnsi="Times New Roman" w:cs="Times New Roman"/>
                <w:sz w:val="24"/>
                <w:szCs w:val="24"/>
                <w:lang w:val="en-GB"/>
              </w:rPr>
            </w:pPr>
          </w:p>
          <w:p w14:paraId="46495F3A" w14:textId="77777777" w:rsidR="006F1319" w:rsidRPr="00F42E38" w:rsidRDefault="008D2051" w:rsidP="008D2051">
            <w:pPr>
              <w:rPr>
                <w:rFonts w:ascii="Times New Roman" w:hAnsi="Times New Roman" w:cs="Times New Roman"/>
                <w:sz w:val="24"/>
                <w:szCs w:val="24"/>
                <w:lang w:val="en-GB"/>
              </w:rPr>
            </w:pPr>
            <w:r w:rsidRPr="00F42E38">
              <w:rPr>
                <w:rFonts w:ascii="Times New Roman" w:hAnsi="Times New Roman" w:cs="Times New Roman"/>
                <w:sz w:val="24"/>
                <w:szCs w:val="24"/>
                <w:lang w:val="en-GB"/>
              </w:rPr>
              <w:t>Applying the principles of gender equality</w:t>
            </w:r>
          </w:p>
        </w:tc>
        <w:tc>
          <w:tcPr>
            <w:tcW w:w="2410" w:type="dxa"/>
          </w:tcPr>
          <w:p w14:paraId="07D70D77" w14:textId="77777777" w:rsidR="006F1319" w:rsidRPr="00F42E38" w:rsidRDefault="008D2051"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Internal Administration and Public Communication Department</w:t>
            </w:r>
          </w:p>
          <w:p w14:paraId="602C3617" w14:textId="77777777" w:rsidR="006F1319" w:rsidRPr="00F42E38" w:rsidRDefault="006F1319" w:rsidP="003E5D7C">
            <w:pPr>
              <w:rPr>
                <w:rFonts w:ascii="Times New Roman" w:hAnsi="Times New Roman" w:cs="Times New Roman"/>
                <w:sz w:val="24"/>
                <w:szCs w:val="24"/>
                <w:lang w:val="en-GB"/>
              </w:rPr>
            </w:pPr>
          </w:p>
          <w:p w14:paraId="1B240279" w14:textId="77777777" w:rsidR="006F1319" w:rsidRPr="00F42E38" w:rsidRDefault="008D2051" w:rsidP="008D2051">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Internal Administration and Public Communication Department </w:t>
            </w:r>
          </w:p>
        </w:tc>
        <w:tc>
          <w:tcPr>
            <w:tcW w:w="448" w:type="dxa"/>
          </w:tcPr>
          <w:p w14:paraId="4F7FA7EF"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6F5A5CB4" w14:textId="77777777" w:rsidR="006F1319" w:rsidRPr="00F42E38" w:rsidRDefault="006F1319" w:rsidP="003E5D7C">
            <w:pPr>
              <w:rPr>
                <w:rFonts w:ascii="Times New Roman" w:hAnsi="Times New Roman" w:cs="Times New Roman"/>
                <w:sz w:val="24"/>
                <w:szCs w:val="24"/>
                <w:lang w:val="en-GB"/>
              </w:rPr>
            </w:pPr>
          </w:p>
          <w:p w14:paraId="78A36045" w14:textId="77777777" w:rsidR="006F1319" w:rsidRPr="00F42E38" w:rsidRDefault="006F1319" w:rsidP="003E5D7C">
            <w:pPr>
              <w:rPr>
                <w:rFonts w:ascii="Times New Roman" w:hAnsi="Times New Roman" w:cs="Times New Roman"/>
                <w:sz w:val="24"/>
                <w:szCs w:val="24"/>
                <w:lang w:val="en-GB"/>
              </w:rPr>
            </w:pPr>
          </w:p>
          <w:p w14:paraId="2EB13313" w14:textId="77777777" w:rsidR="006F1319" w:rsidRPr="00F42E38" w:rsidRDefault="006F1319" w:rsidP="003E5D7C">
            <w:pPr>
              <w:rPr>
                <w:rFonts w:ascii="Times New Roman" w:hAnsi="Times New Roman" w:cs="Times New Roman"/>
                <w:sz w:val="24"/>
                <w:szCs w:val="24"/>
                <w:lang w:val="en-GB"/>
              </w:rPr>
            </w:pPr>
          </w:p>
          <w:p w14:paraId="5F012B0E"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4ADD990B"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3245167C" w14:textId="77777777" w:rsidR="006F1319" w:rsidRPr="00F42E38" w:rsidRDefault="006F1319" w:rsidP="003E5D7C">
            <w:pPr>
              <w:rPr>
                <w:rFonts w:ascii="Times New Roman" w:hAnsi="Times New Roman" w:cs="Times New Roman"/>
                <w:sz w:val="24"/>
                <w:szCs w:val="24"/>
                <w:lang w:val="en-GB"/>
              </w:rPr>
            </w:pPr>
          </w:p>
          <w:p w14:paraId="1F7C6492" w14:textId="77777777" w:rsidR="006F1319" w:rsidRPr="00F42E38" w:rsidRDefault="006F1319" w:rsidP="003E5D7C">
            <w:pPr>
              <w:rPr>
                <w:rFonts w:ascii="Times New Roman" w:hAnsi="Times New Roman" w:cs="Times New Roman"/>
                <w:sz w:val="24"/>
                <w:szCs w:val="24"/>
                <w:lang w:val="en-GB"/>
              </w:rPr>
            </w:pPr>
          </w:p>
          <w:p w14:paraId="022B007F" w14:textId="77777777" w:rsidR="006F1319" w:rsidRPr="00F42E38" w:rsidRDefault="006F1319" w:rsidP="003E5D7C">
            <w:pPr>
              <w:rPr>
                <w:rFonts w:ascii="Times New Roman" w:hAnsi="Times New Roman" w:cs="Times New Roman"/>
                <w:sz w:val="24"/>
                <w:szCs w:val="24"/>
                <w:lang w:val="en-GB"/>
              </w:rPr>
            </w:pPr>
          </w:p>
          <w:p w14:paraId="46BEB83E"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1DAEED88"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5ADB3E11" w14:textId="77777777" w:rsidR="006F1319" w:rsidRPr="00F42E38" w:rsidRDefault="006F1319" w:rsidP="003E5D7C">
            <w:pPr>
              <w:rPr>
                <w:rFonts w:ascii="Times New Roman" w:hAnsi="Times New Roman" w:cs="Times New Roman"/>
                <w:sz w:val="24"/>
                <w:szCs w:val="24"/>
                <w:lang w:val="en-GB"/>
              </w:rPr>
            </w:pPr>
          </w:p>
          <w:p w14:paraId="27E8ECD7" w14:textId="77777777" w:rsidR="006F1319" w:rsidRPr="00F42E38" w:rsidRDefault="006F1319" w:rsidP="003E5D7C">
            <w:pPr>
              <w:rPr>
                <w:rFonts w:ascii="Times New Roman" w:hAnsi="Times New Roman" w:cs="Times New Roman"/>
                <w:sz w:val="24"/>
                <w:szCs w:val="24"/>
                <w:lang w:val="en-GB"/>
              </w:rPr>
            </w:pPr>
          </w:p>
          <w:p w14:paraId="2DD2C5B4" w14:textId="77777777" w:rsidR="006F1319" w:rsidRPr="00F42E38" w:rsidRDefault="006F1319" w:rsidP="003E5D7C">
            <w:pPr>
              <w:rPr>
                <w:rFonts w:ascii="Times New Roman" w:hAnsi="Times New Roman" w:cs="Times New Roman"/>
                <w:sz w:val="24"/>
                <w:szCs w:val="24"/>
                <w:lang w:val="en-GB"/>
              </w:rPr>
            </w:pPr>
          </w:p>
          <w:p w14:paraId="09F75CD1"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71B069E8"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17DBDB06" w14:textId="77777777" w:rsidR="006F1319" w:rsidRPr="00F42E38" w:rsidRDefault="006F1319" w:rsidP="003E5D7C">
            <w:pPr>
              <w:rPr>
                <w:rFonts w:ascii="Times New Roman" w:hAnsi="Times New Roman" w:cs="Times New Roman"/>
                <w:sz w:val="24"/>
                <w:szCs w:val="24"/>
                <w:lang w:val="en-GB"/>
              </w:rPr>
            </w:pPr>
          </w:p>
          <w:p w14:paraId="686E44D4" w14:textId="77777777" w:rsidR="006F1319" w:rsidRPr="00F42E38" w:rsidRDefault="006F1319" w:rsidP="003E5D7C">
            <w:pPr>
              <w:rPr>
                <w:rFonts w:ascii="Times New Roman" w:hAnsi="Times New Roman" w:cs="Times New Roman"/>
                <w:sz w:val="24"/>
                <w:szCs w:val="24"/>
                <w:lang w:val="en-GB"/>
              </w:rPr>
            </w:pPr>
          </w:p>
          <w:p w14:paraId="69535613" w14:textId="77777777" w:rsidR="006F1319" w:rsidRPr="00F42E38" w:rsidRDefault="006F1319" w:rsidP="003E5D7C">
            <w:pPr>
              <w:rPr>
                <w:rFonts w:ascii="Times New Roman" w:hAnsi="Times New Roman" w:cs="Times New Roman"/>
                <w:sz w:val="24"/>
                <w:szCs w:val="24"/>
                <w:lang w:val="en-GB"/>
              </w:rPr>
            </w:pPr>
          </w:p>
          <w:p w14:paraId="3D1A07AC"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2AA51320"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19DB6A99" w14:textId="77777777" w:rsidR="006F1319" w:rsidRPr="00F42E38" w:rsidRDefault="006F1319" w:rsidP="003E5D7C">
            <w:pPr>
              <w:rPr>
                <w:rFonts w:ascii="Times New Roman" w:hAnsi="Times New Roman" w:cs="Times New Roman"/>
                <w:sz w:val="24"/>
                <w:szCs w:val="24"/>
                <w:lang w:val="en-GB"/>
              </w:rPr>
            </w:pPr>
          </w:p>
          <w:p w14:paraId="11953D5C" w14:textId="77777777" w:rsidR="006F1319" w:rsidRPr="00F42E38" w:rsidRDefault="006F1319" w:rsidP="003E5D7C">
            <w:pPr>
              <w:rPr>
                <w:rFonts w:ascii="Times New Roman" w:hAnsi="Times New Roman" w:cs="Times New Roman"/>
                <w:sz w:val="24"/>
                <w:szCs w:val="24"/>
                <w:lang w:val="en-GB"/>
              </w:rPr>
            </w:pPr>
          </w:p>
          <w:p w14:paraId="255FBABB" w14:textId="77777777" w:rsidR="006F1319" w:rsidRPr="00F42E38" w:rsidRDefault="006F1319" w:rsidP="003E5D7C">
            <w:pPr>
              <w:rPr>
                <w:rFonts w:ascii="Times New Roman" w:hAnsi="Times New Roman" w:cs="Times New Roman"/>
                <w:sz w:val="24"/>
                <w:szCs w:val="24"/>
                <w:lang w:val="en-GB"/>
              </w:rPr>
            </w:pPr>
          </w:p>
          <w:p w14:paraId="648B5646"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50799A10"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p w14:paraId="64184176" w14:textId="77777777" w:rsidR="006F1319" w:rsidRPr="00F42E38" w:rsidRDefault="006F1319" w:rsidP="003E5D7C">
            <w:pPr>
              <w:rPr>
                <w:rFonts w:ascii="Times New Roman" w:hAnsi="Times New Roman" w:cs="Times New Roman"/>
                <w:sz w:val="24"/>
                <w:szCs w:val="24"/>
                <w:lang w:val="en-GB"/>
              </w:rPr>
            </w:pPr>
          </w:p>
          <w:p w14:paraId="11942A0E" w14:textId="77777777" w:rsidR="006F1319" w:rsidRPr="00F42E38" w:rsidRDefault="006F1319" w:rsidP="003E5D7C">
            <w:pPr>
              <w:rPr>
                <w:rFonts w:ascii="Times New Roman" w:hAnsi="Times New Roman" w:cs="Times New Roman"/>
                <w:sz w:val="24"/>
                <w:szCs w:val="24"/>
                <w:lang w:val="en-GB"/>
              </w:rPr>
            </w:pPr>
          </w:p>
          <w:p w14:paraId="7C1E1AEC" w14:textId="77777777" w:rsidR="006F1319" w:rsidRPr="00F42E38" w:rsidRDefault="006F1319" w:rsidP="003E5D7C">
            <w:pPr>
              <w:rPr>
                <w:rFonts w:ascii="Times New Roman" w:hAnsi="Times New Roman" w:cs="Times New Roman"/>
                <w:sz w:val="24"/>
                <w:szCs w:val="24"/>
                <w:lang w:val="en-GB"/>
              </w:rPr>
            </w:pPr>
          </w:p>
          <w:p w14:paraId="29FBC6A6"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r>
      <w:tr w:rsidR="006F1319" w:rsidRPr="00F42E38" w14:paraId="45ECE08F" w14:textId="77777777" w:rsidTr="003E5D7C">
        <w:trPr>
          <w:trHeight w:val="56"/>
        </w:trPr>
        <w:tc>
          <w:tcPr>
            <w:tcW w:w="2263" w:type="dxa"/>
          </w:tcPr>
          <w:p w14:paraId="1F0695BE" w14:textId="77777777" w:rsidR="006F1319" w:rsidRPr="00F42E38" w:rsidRDefault="008D2051" w:rsidP="008D2051">
            <w:pPr>
              <w:rPr>
                <w:rFonts w:ascii="Times New Roman" w:hAnsi="Times New Roman" w:cs="Times New Roman"/>
                <w:b/>
                <w:bCs/>
                <w:sz w:val="24"/>
                <w:szCs w:val="24"/>
                <w:lang w:val="en-GB"/>
              </w:rPr>
            </w:pPr>
            <w:r w:rsidRPr="00F42E38">
              <w:rPr>
                <w:rFonts w:ascii="Times New Roman" w:hAnsi="Times New Roman" w:cs="Times New Roman"/>
                <w:b/>
                <w:bCs/>
                <w:sz w:val="24"/>
                <w:szCs w:val="24"/>
                <w:lang w:val="en-GB"/>
              </w:rPr>
              <w:t xml:space="preserve">Measures against violence, including sexual harassment </w:t>
            </w:r>
          </w:p>
        </w:tc>
        <w:tc>
          <w:tcPr>
            <w:tcW w:w="4536" w:type="dxa"/>
          </w:tcPr>
          <w:p w14:paraId="5AAB5C09" w14:textId="77777777" w:rsidR="006F1319" w:rsidRPr="00F42E38" w:rsidRDefault="008D2051" w:rsidP="008D2051">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To prepare or update preventive measures against violence, </w:t>
            </w:r>
            <w:proofErr w:type="gramStart"/>
            <w:r w:rsidRPr="00F42E38">
              <w:rPr>
                <w:rFonts w:ascii="Times New Roman" w:hAnsi="Times New Roman" w:cs="Times New Roman"/>
                <w:sz w:val="24"/>
                <w:szCs w:val="24"/>
                <w:lang w:val="en-GB"/>
              </w:rPr>
              <w:t>intimidation</w:t>
            </w:r>
            <w:proofErr w:type="gramEnd"/>
            <w:r w:rsidRPr="00F42E38">
              <w:rPr>
                <w:rFonts w:ascii="Times New Roman" w:hAnsi="Times New Roman" w:cs="Times New Roman"/>
                <w:sz w:val="24"/>
                <w:szCs w:val="24"/>
                <w:lang w:val="en-GB"/>
              </w:rPr>
              <w:t xml:space="preserve"> or threats at work</w:t>
            </w:r>
          </w:p>
        </w:tc>
        <w:tc>
          <w:tcPr>
            <w:tcW w:w="3119" w:type="dxa"/>
          </w:tcPr>
          <w:p w14:paraId="7AF6A014" w14:textId="77777777" w:rsidR="006F1319" w:rsidRPr="00F42E38" w:rsidRDefault="008D2051" w:rsidP="008D2051">
            <w:pPr>
              <w:rPr>
                <w:rFonts w:ascii="Times New Roman" w:hAnsi="Times New Roman" w:cs="Times New Roman"/>
                <w:sz w:val="24"/>
                <w:szCs w:val="24"/>
                <w:lang w:val="en-GB"/>
              </w:rPr>
            </w:pPr>
            <w:r w:rsidRPr="00F42E38">
              <w:rPr>
                <w:rFonts w:ascii="Times New Roman" w:hAnsi="Times New Roman" w:cs="Times New Roman"/>
                <w:sz w:val="24"/>
                <w:szCs w:val="24"/>
                <w:lang w:val="en-GB"/>
              </w:rPr>
              <w:t>Measures against violence, intimidation or threats at work prepared and updated</w:t>
            </w:r>
          </w:p>
        </w:tc>
        <w:tc>
          <w:tcPr>
            <w:tcW w:w="2410" w:type="dxa"/>
          </w:tcPr>
          <w:p w14:paraId="62682529" w14:textId="77777777" w:rsidR="006F1319" w:rsidRPr="00F42E38" w:rsidRDefault="008D2051" w:rsidP="00EA2772">
            <w:pPr>
              <w:rPr>
                <w:rFonts w:ascii="Times New Roman" w:hAnsi="Times New Roman" w:cs="Times New Roman"/>
                <w:sz w:val="24"/>
                <w:szCs w:val="24"/>
                <w:lang w:val="en-GB"/>
              </w:rPr>
            </w:pPr>
            <w:r w:rsidRPr="00F42E38">
              <w:rPr>
                <w:rFonts w:ascii="Times New Roman" w:hAnsi="Times New Roman" w:cs="Times New Roman"/>
                <w:sz w:val="24"/>
                <w:szCs w:val="24"/>
                <w:lang w:val="en-GB"/>
              </w:rPr>
              <w:t xml:space="preserve">Law and Human Resources Department </w:t>
            </w:r>
          </w:p>
        </w:tc>
        <w:tc>
          <w:tcPr>
            <w:tcW w:w="448" w:type="dxa"/>
          </w:tcPr>
          <w:p w14:paraId="50668683" w14:textId="77777777" w:rsidR="006F1319" w:rsidRPr="00F42E38" w:rsidRDefault="006F1319" w:rsidP="003E5D7C">
            <w:pPr>
              <w:rPr>
                <w:rFonts w:ascii="Times New Roman" w:hAnsi="Times New Roman" w:cs="Times New Roman"/>
                <w:sz w:val="24"/>
                <w:szCs w:val="24"/>
                <w:lang w:val="en-GB"/>
              </w:rPr>
            </w:pPr>
          </w:p>
        </w:tc>
        <w:tc>
          <w:tcPr>
            <w:tcW w:w="449" w:type="dxa"/>
          </w:tcPr>
          <w:p w14:paraId="084329A8"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13A1D23F" w14:textId="77777777" w:rsidR="006F1319" w:rsidRPr="00F42E38" w:rsidRDefault="006F1319" w:rsidP="003E5D7C">
            <w:pPr>
              <w:rPr>
                <w:rFonts w:ascii="Times New Roman" w:hAnsi="Times New Roman" w:cs="Times New Roman"/>
                <w:sz w:val="24"/>
                <w:szCs w:val="24"/>
                <w:lang w:val="en-GB"/>
              </w:rPr>
            </w:pPr>
          </w:p>
        </w:tc>
        <w:tc>
          <w:tcPr>
            <w:tcW w:w="449" w:type="dxa"/>
          </w:tcPr>
          <w:p w14:paraId="420B87EA" w14:textId="77777777" w:rsidR="006F1319" w:rsidRPr="00F42E38" w:rsidRDefault="006F1319" w:rsidP="003E5D7C">
            <w:pPr>
              <w:rPr>
                <w:rFonts w:ascii="Times New Roman" w:hAnsi="Times New Roman" w:cs="Times New Roman"/>
                <w:sz w:val="24"/>
                <w:szCs w:val="24"/>
                <w:lang w:val="en-GB"/>
              </w:rPr>
            </w:pPr>
            <w:r w:rsidRPr="00F42E38">
              <w:rPr>
                <w:rFonts w:ascii="Times New Roman" w:hAnsi="Times New Roman" w:cs="Times New Roman"/>
                <w:sz w:val="24"/>
                <w:szCs w:val="24"/>
                <w:lang w:val="en-GB"/>
              </w:rPr>
              <w:t>+</w:t>
            </w:r>
          </w:p>
        </w:tc>
        <w:tc>
          <w:tcPr>
            <w:tcW w:w="449" w:type="dxa"/>
          </w:tcPr>
          <w:p w14:paraId="4F69EB5B" w14:textId="77777777" w:rsidR="006F1319" w:rsidRPr="00F42E38" w:rsidRDefault="006F1319" w:rsidP="003E5D7C">
            <w:pPr>
              <w:rPr>
                <w:rFonts w:ascii="Times New Roman" w:hAnsi="Times New Roman" w:cs="Times New Roman"/>
                <w:sz w:val="24"/>
                <w:szCs w:val="24"/>
                <w:lang w:val="en-GB"/>
              </w:rPr>
            </w:pPr>
          </w:p>
        </w:tc>
        <w:tc>
          <w:tcPr>
            <w:tcW w:w="449" w:type="dxa"/>
          </w:tcPr>
          <w:p w14:paraId="2D76E99C" w14:textId="77777777" w:rsidR="006F1319" w:rsidRPr="00F42E38" w:rsidRDefault="006F1319" w:rsidP="003E5D7C">
            <w:pPr>
              <w:rPr>
                <w:rFonts w:ascii="Times New Roman" w:hAnsi="Times New Roman" w:cs="Times New Roman"/>
                <w:sz w:val="24"/>
                <w:szCs w:val="24"/>
                <w:lang w:val="en-GB"/>
              </w:rPr>
            </w:pPr>
          </w:p>
        </w:tc>
      </w:tr>
    </w:tbl>
    <w:p w14:paraId="5B5044F6" w14:textId="77777777" w:rsidR="006F1319" w:rsidRPr="00F42E38" w:rsidRDefault="00EA2772" w:rsidP="006F1319">
      <w:pPr>
        <w:spacing w:before="74"/>
        <w:ind w:left="110"/>
        <w:jc w:val="both"/>
        <w:rPr>
          <w:rFonts w:ascii="Times New Roman" w:hAnsi="Times New Roman" w:cs="Times New Roman"/>
          <w:sz w:val="24"/>
          <w:szCs w:val="24"/>
          <w:lang w:val="en-GB"/>
        </w:rPr>
      </w:pPr>
      <w:r w:rsidRPr="00F42E38">
        <w:rPr>
          <w:rFonts w:ascii="Times New Roman" w:hAnsi="Times New Roman" w:cs="Times New Roman"/>
          <w:sz w:val="24"/>
          <w:szCs w:val="24"/>
          <w:lang w:val="en-GB"/>
        </w:rPr>
        <w:t>REFERENCES</w:t>
      </w:r>
      <w:r w:rsidR="006F1319" w:rsidRPr="00F42E38">
        <w:rPr>
          <w:rFonts w:ascii="Times New Roman" w:hAnsi="Times New Roman" w:cs="Times New Roman"/>
          <w:sz w:val="24"/>
          <w:szCs w:val="24"/>
          <w:lang w:val="en-GB"/>
        </w:rPr>
        <w:t>:</w:t>
      </w:r>
    </w:p>
    <w:p w14:paraId="31727DB7" w14:textId="77777777" w:rsidR="006F1319" w:rsidRPr="00F42E38" w:rsidRDefault="00000000" w:rsidP="006F1319">
      <w:pPr>
        <w:pStyle w:val="Sraopastraipa"/>
        <w:numPr>
          <w:ilvl w:val="0"/>
          <w:numId w:val="1"/>
        </w:numPr>
        <w:tabs>
          <w:tab w:val="left" w:pos="831"/>
        </w:tabs>
        <w:spacing w:before="188"/>
        <w:ind w:hanging="361"/>
        <w:jc w:val="both"/>
        <w:rPr>
          <w:rFonts w:ascii="Times New Roman" w:hAnsi="Times New Roman" w:cs="Times New Roman"/>
          <w:sz w:val="24"/>
          <w:szCs w:val="24"/>
          <w:u w:val="none"/>
          <w:lang w:val="en-GB"/>
        </w:rPr>
      </w:pPr>
      <w:hyperlink r:id="rId9">
        <w:r w:rsidR="006F1319" w:rsidRPr="00F42E38">
          <w:rPr>
            <w:rFonts w:ascii="Times New Roman" w:hAnsi="Times New Roman" w:cs="Times New Roman"/>
            <w:color w:val="0462C1"/>
            <w:sz w:val="24"/>
            <w:szCs w:val="24"/>
            <w:u w:color="0462C1"/>
            <w:lang w:val="en-GB"/>
          </w:rPr>
          <w:t>https://op.europa.eu/en/publication-detail/-/publication/ffcb06c3-200a-11ec-bd8e-01aa75ed71a1/language-en/format-PDF/source-search</w:t>
        </w:r>
      </w:hyperlink>
    </w:p>
    <w:p w14:paraId="104DA1FC" w14:textId="77777777" w:rsidR="006F1319" w:rsidRPr="00F42E38" w:rsidRDefault="00000000" w:rsidP="006F1319">
      <w:pPr>
        <w:pStyle w:val="Sraopastraipa"/>
        <w:numPr>
          <w:ilvl w:val="0"/>
          <w:numId w:val="1"/>
        </w:numPr>
        <w:tabs>
          <w:tab w:val="left" w:pos="831"/>
        </w:tabs>
        <w:ind w:hanging="361"/>
        <w:jc w:val="both"/>
        <w:rPr>
          <w:rFonts w:ascii="Times New Roman" w:hAnsi="Times New Roman" w:cs="Times New Roman"/>
          <w:sz w:val="24"/>
          <w:szCs w:val="24"/>
          <w:u w:val="none"/>
          <w:lang w:val="en-GB"/>
        </w:rPr>
      </w:pPr>
      <w:hyperlink r:id="rId10">
        <w:r w:rsidR="006F1319" w:rsidRPr="00F42E38">
          <w:rPr>
            <w:rFonts w:ascii="Times New Roman" w:hAnsi="Times New Roman" w:cs="Times New Roman"/>
            <w:color w:val="0462C1"/>
            <w:sz w:val="24"/>
            <w:szCs w:val="24"/>
            <w:u w:color="0462C1"/>
            <w:lang w:val="en-GB"/>
          </w:rPr>
          <w:t>https://eur-lex.europa.eu/legal-content/LT/TXT/?uri=CELEX%3A52020DC0152</w:t>
        </w:r>
      </w:hyperlink>
    </w:p>
    <w:p w14:paraId="0D4C057C" w14:textId="77777777" w:rsidR="006F1319" w:rsidRPr="00F42E38" w:rsidRDefault="00000000" w:rsidP="006F1319">
      <w:pPr>
        <w:pStyle w:val="Sraopastraipa"/>
        <w:numPr>
          <w:ilvl w:val="0"/>
          <w:numId w:val="1"/>
        </w:numPr>
        <w:tabs>
          <w:tab w:val="left" w:pos="831"/>
        </w:tabs>
        <w:ind w:hanging="361"/>
        <w:jc w:val="both"/>
        <w:rPr>
          <w:rFonts w:ascii="Times New Roman" w:hAnsi="Times New Roman" w:cs="Times New Roman"/>
          <w:sz w:val="24"/>
          <w:szCs w:val="24"/>
          <w:u w:val="none"/>
          <w:lang w:val="en-GB"/>
        </w:rPr>
      </w:pPr>
      <w:hyperlink r:id="rId11">
        <w:r w:rsidR="006F1319" w:rsidRPr="00F42E38">
          <w:rPr>
            <w:rFonts w:ascii="Times New Roman" w:hAnsi="Times New Roman" w:cs="Times New Roman"/>
            <w:color w:val="0462C1"/>
            <w:sz w:val="24"/>
            <w:szCs w:val="24"/>
            <w:u w:color="0462C1"/>
            <w:lang w:val="en-GB"/>
          </w:rPr>
          <w:t>https://eur-lex.europa.eu/legal-content/LT/TXT/?uri=CELEX%3A32006L0054</w:t>
        </w:r>
      </w:hyperlink>
    </w:p>
    <w:p w14:paraId="387B1DB8" w14:textId="77777777" w:rsidR="006F1319" w:rsidRPr="00F42E38" w:rsidRDefault="00000000" w:rsidP="006F1319">
      <w:pPr>
        <w:pStyle w:val="Sraopastraipa"/>
        <w:numPr>
          <w:ilvl w:val="0"/>
          <w:numId w:val="1"/>
        </w:numPr>
        <w:tabs>
          <w:tab w:val="left" w:pos="831"/>
        </w:tabs>
        <w:ind w:hanging="361"/>
        <w:jc w:val="both"/>
        <w:rPr>
          <w:rFonts w:ascii="Times New Roman" w:hAnsi="Times New Roman" w:cs="Times New Roman"/>
          <w:sz w:val="24"/>
          <w:szCs w:val="24"/>
          <w:u w:val="none"/>
          <w:lang w:val="en-GB"/>
        </w:rPr>
      </w:pPr>
      <w:hyperlink r:id="rId12">
        <w:r w:rsidR="006F1319" w:rsidRPr="00F42E38">
          <w:rPr>
            <w:rFonts w:ascii="Times New Roman" w:hAnsi="Times New Roman" w:cs="Times New Roman"/>
            <w:color w:val="0462C1"/>
            <w:sz w:val="24"/>
            <w:szCs w:val="24"/>
            <w:u w:color="0462C1"/>
            <w:lang w:val="en-GB"/>
          </w:rPr>
          <w:t>https://op.europa.eu/en/web/eu-law-and-publications/publication-detail/-/publication/c0b30b4b-6ce2-11eb-aeb5-01aa75ed71a1</w:t>
        </w:r>
      </w:hyperlink>
    </w:p>
    <w:p w14:paraId="662FF41B" w14:textId="77777777" w:rsidR="006F1319" w:rsidRPr="00F42E38" w:rsidRDefault="00000000" w:rsidP="006F1319">
      <w:pPr>
        <w:pStyle w:val="Sraopastraipa"/>
        <w:numPr>
          <w:ilvl w:val="0"/>
          <w:numId w:val="1"/>
        </w:numPr>
        <w:tabs>
          <w:tab w:val="left" w:pos="831"/>
        </w:tabs>
        <w:spacing w:before="0" w:line="252" w:lineRule="exact"/>
        <w:ind w:hanging="361"/>
        <w:jc w:val="both"/>
        <w:rPr>
          <w:rFonts w:ascii="Times New Roman" w:hAnsi="Times New Roman" w:cs="Times New Roman"/>
          <w:sz w:val="24"/>
          <w:szCs w:val="24"/>
          <w:u w:val="none"/>
          <w:lang w:val="en-GB"/>
        </w:rPr>
      </w:pPr>
      <w:hyperlink r:id="rId13">
        <w:r w:rsidR="006F1319" w:rsidRPr="00F42E38">
          <w:rPr>
            <w:rFonts w:ascii="Times New Roman" w:hAnsi="Times New Roman" w:cs="Times New Roman"/>
            <w:color w:val="0462C1"/>
            <w:sz w:val="24"/>
            <w:szCs w:val="24"/>
            <w:u w:color="0462C1"/>
            <w:lang w:val="en-GB"/>
          </w:rPr>
          <w:t>https://www.e-tar.lt/portal/lt/legalAct/TAR.0CC6CB2A9E42/asr</w:t>
        </w:r>
      </w:hyperlink>
    </w:p>
    <w:p w14:paraId="58B4AEF6" w14:textId="77777777" w:rsidR="006F1319" w:rsidRPr="00F42E38" w:rsidRDefault="00000000" w:rsidP="006F1319">
      <w:pPr>
        <w:pStyle w:val="Sraopastraipa"/>
        <w:numPr>
          <w:ilvl w:val="0"/>
          <w:numId w:val="1"/>
        </w:numPr>
        <w:tabs>
          <w:tab w:val="left" w:pos="831"/>
        </w:tabs>
        <w:ind w:hanging="361"/>
        <w:jc w:val="both"/>
        <w:rPr>
          <w:rFonts w:ascii="Times New Roman" w:hAnsi="Times New Roman" w:cs="Times New Roman"/>
          <w:sz w:val="24"/>
          <w:szCs w:val="24"/>
          <w:u w:val="none"/>
          <w:lang w:val="en-GB"/>
        </w:rPr>
      </w:pPr>
      <w:hyperlink r:id="rId14">
        <w:r w:rsidR="006F1319" w:rsidRPr="00F42E38">
          <w:rPr>
            <w:rFonts w:ascii="Times New Roman" w:hAnsi="Times New Roman" w:cs="Times New Roman"/>
            <w:color w:val="0462C1"/>
            <w:sz w:val="24"/>
            <w:szCs w:val="24"/>
            <w:u w:color="0462C1"/>
            <w:lang w:val="en-GB"/>
          </w:rPr>
          <w:t>https://www.e-tar.lt/portal/lt/legalAct/TAR.746227138BCB/FLcEVzJmSQ</w:t>
        </w:r>
      </w:hyperlink>
    </w:p>
    <w:p w14:paraId="26A8F693" w14:textId="77777777" w:rsidR="006F1319" w:rsidRPr="00F42E38" w:rsidRDefault="00000000" w:rsidP="006F1319">
      <w:pPr>
        <w:pStyle w:val="Sraopastraipa"/>
        <w:numPr>
          <w:ilvl w:val="0"/>
          <w:numId w:val="1"/>
        </w:numPr>
        <w:tabs>
          <w:tab w:val="left" w:pos="831"/>
        </w:tabs>
        <w:ind w:hanging="361"/>
        <w:jc w:val="both"/>
        <w:rPr>
          <w:rFonts w:ascii="Times New Roman" w:hAnsi="Times New Roman" w:cs="Times New Roman"/>
          <w:sz w:val="24"/>
          <w:szCs w:val="24"/>
          <w:u w:val="none"/>
          <w:lang w:val="en-GB"/>
        </w:rPr>
      </w:pPr>
      <w:hyperlink r:id="rId15">
        <w:r w:rsidR="006F1319" w:rsidRPr="00F42E38">
          <w:rPr>
            <w:rFonts w:ascii="Times New Roman" w:hAnsi="Times New Roman" w:cs="Times New Roman"/>
            <w:color w:val="0462C1"/>
            <w:sz w:val="24"/>
            <w:szCs w:val="24"/>
            <w:u w:color="0462C1"/>
            <w:lang w:val="en-GB"/>
          </w:rPr>
          <w:t>https://www.e-tar.lt/portal/lt/legalAct/f6d686707e7011e6b969d7ae07280e89/asr</w:t>
        </w:r>
      </w:hyperlink>
    </w:p>
    <w:p w14:paraId="3B082BC3" w14:textId="77777777" w:rsidR="006F1319" w:rsidRPr="00F42E38" w:rsidRDefault="00000000" w:rsidP="006F1319">
      <w:pPr>
        <w:pStyle w:val="Sraopastraipa"/>
        <w:numPr>
          <w:ilvl w:val="0"/>
          <w:numId w:val="1"/>
        </w:numPr>
        <w:tabs>
          <w:tab w:val="left" w:pos="831"/>
        </w:tabs>
        <w:spacing w:before="27"/>
        <w:ind w:hanging="361"/>
        <w:jc w:val="both"/>
        <w:rPr>
          <w:rFonts w:ascii="Times New Roman" w:hAnsi="Times New Roman" w:cs="Times New Roman"/>
          <w:sz w:val="24"/>
          <w:szCs w:val="24"/>
          <w:u w:val="none"/>
          <w:lang w:val="en-GB"/>
        </w:rPr>
      </w:pPr>
      <w:hyperlink r:id="rId16">
        <w:r w:rsidR="006F1319" w:rsidRPr="00F42E38">
          <w:rPr>
            <w:rFonts w:ascii="Times New Roman" w:hAnsi="Times New Roman" w:cs="Times New Roman"/>
            <w:color w:val="0462C1"/>
            <w:sz w:val="24"/>
            <w:szCs w:val="24"/>
            <w:u w:color="0462C1"/>
            <w:lang w:val="en-GB"/>
          </w:rPr>
          <w:t>https://www.lygybe.lt/lt/naujienos/nauja-tvarka-apsaugos-darbuotojus-nuo-priekabiavimo/947</w:t>
        </w:r>
      </w:hyperlink>
    </w:p>
    <w:p w14:paraId="3EE72660" w14:textId="069DC908" w:rsidR="006F1319" w:rsidRPr="002C56C1" w:rsidRDefault="00000000" w:rsidP="006F1319">
      <w:pPr>
        <w:pStyle w:val="Sraopastraipa"/>
        <w:numPr>
          <w:ilvl w:val="0"/>
          <w:numId w:val="1"/>
        </w:numPr>
        <w:tabs>
          <w:tab w:val="left" w:pos="831"/>
        </w:tabs>
        <w:spacing w:before="18"/>
        <w:ind w:hanging="361"/>
        <w:jc w:val="both"/>
        <w:rPr>
          <w:rFonts w:ascii="Times New Roman" w:hAnsi="Times New Roman" w:cs="Times New Roman"/>
          <w:sz w:val="24"/>
          <w:szCs w:val="24"/>
          <w:u w:val="none"/>
          <w:lang w:val="en-GB"/>
        </w:rPr>
      </w:pPr>
      <w:hyperlink r:id="rId17">
        <w:r w:rsidR="006F1319" w:rsidRPr="00F42E38">
          <w:rPr>
            <w:rFonts w:ascii="Times New Roman" w:hAnsi="Times New Roman" w:cs="Times New Roman"/>
            <w:color w:val="0462C1"/>
            <w:sz w:val="24"/>
            <w:szCs w:val="24"/>
            <w:u w:color="0462C1"/>
            <w:lang w:val="en-GB"/>
          </w:rPr>
          <w:t>https://e-seimas.lrs.lt/portal/legalAct/lt/TAD/7141ebc0907011e48028e9b85331c55d?jfwid=-vs1qiia2g</w:t>
        </w:r>
      </w:hyperlink>
    </w:p>
    <w:sectPr w:rsidR="006F1319" w:rsidRPr="002C56C1" w:rsidSect="006F1319">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01D2"/>
    <w:multiLevelType w:val="hybridMultilevel"/>
    <w:tmpl w:val="E5D8427E"/>
    <w:lvl w:ilvl="0" w:tplc="287CA214">
      <w:start w:val="1"/>
      <w:numFmt w:val="decimal"/>
      <w:lvlText w:val="%1."/>
      <w:lvlJc w:val="left"/>
      <w:pPr>
        <w:ind w:left="831" w:hanging="360"/>
      </w:pPr>
      <w:rPr>
        <w:rFonts w:ascii="Arial MT" w:eastAsia="Arial MT" w:hAnsi="Arial MT" w:cs="Arial MT" w:hint="default"/>
        <w:spacing w:val="-3"/>
        <w:w w:val="100"/>
        <w:sz w:val="22"/>
        <w:szCs w:val="22"/>
        <w:lang w:val="lt-LT" w:eastAsia="en-US" w:bidi="ar-SA"/>
      </w:rPr>
    </w:lvl>
    <w:lvl w:ilvl="1" w:tplc="86CCA1FA">
      <w:numFmt w:val="bullet"/>
      <w:lvlText w:val="•"/>
      <w:lvlJc w:val="left"/>
      <w:pPr>
        <w:ind w:left="2282" w:hanging="360"/>
      </w:pPr>
      <w:rPr>
        <w:rFonts w:hint="default"/>
        <w:lang w:val="lt-LT" w:eastAsia="en-US" w:bidi="ar-SA"/>
      </w:rPr>
    </w:lvl>
    <w:lvl w:ilvl="2" w:tplc="6A329766">
      <w:numFmt w:val="bullet"/>
      <w:lvlText w:val="•"/>
      <w:lvlJc w:val="left"/>
      <w:pPr>
        <w:ind w:left="3724" w:hanging="360"/>
      </w:pPr>
      <w:rPr>
        <w:rFonts w:hint="default"/>
        <w:lang w:val="lt-LT" w:eastAsia="en-US" w:bidi="ar-SA"/>
      </w:rPr>
    </w:lvl>
    <w:lvl w:ilvl="3" w:tplc="A04AE884">
      <w:numFmt w:val="bullet"/>
      <w:lvlText w:val="•"/>
      <w:lvlJc w:val="left"/>
      <w:pPr>
        <w:ind w:left="5166" w:hanging="360"/>
      </w:pPr>
      <w:rPr>
        <w:rFonts w:hint="default"/>
        <w:lang w:val="lt-LT" w:eastAsia="en-US" w:bidi="ar-SA"/>
      </w:rPr>
    </w:lvl>
    <w:lvl w:ilvl="4" w:tplc="BECC215A">
      <w:numFmt w:val="bullet"/>
      <w:lvlText w:val="•"/>
      <w:lvlJc w:val="left"/>
      <w:pPr>
        <w:ind w:left="6608" w:hanging="360"/>
      </w:pPr>
      <w:rPr>
        <w:rFonts w:hint="default"/>
        <w:lang w:val="lt-LT" w:eastAsia="en-US" w:bidi="ar-SA"/>
      </w:rPr>
    </w:lvl>
    <w:lvl w:ilvl="5" w:tplc="C1D6D160">
      <w:numFmt w:val="bullet"/>
      <w:lvlText w:val="•"/>
      <w:lvlJc w:val="left"/>
      <w:pPr>
        <w:ind w:left="8050" w:hanging="360"/>
      </w:pPr>
      <w:rPr>
        <w:rFonts w:hint="default"/>
        <w:lang w:val="lt-LT" w:eastAsia="en-US" w:bidi="ar-SA"/>
      </w:rPr>
    </w:lvl>
    <w:lvl w:ilvl="6" w:tplc="0A2C78B0">
      <w:numFmt w:val="bullet"/>
      <w:lvlText w:val="•"/>
      <w:lvlJc w:val="left"/>
      <w:pPr>
        <w:ind w:left="9492" w:hanging="360"/>
      </w:pPr>
      <w:rPr>
        <w:rFonts w:hint="default"/>
        <w:lang w:val="lt-LT" w:eastAsia="en-US" w:bidi="ar-SA"/>
      </w:rPr>
    </w:lvl>
    <w:lvl w:ilvl="7" w:tplc="52AC2404">
      <w:numFmt w:val="bullet"/>
      <w:lvlText w:val="•"/>
      <w:lvlJc w:val="left"/>
      <w:pPr>
        <w:ind w:left="10934" w:hanging="360"/>
      </w:pPr>
      <w:rPr>
        <w:rFonts w:hint="default"/>
        <w:lang w:val="lt-LT" w:eastAsia="en-US" w:bidi="ar-SA"/>
      </w:rPr>
    </w:lvl>
    <w:lvl w:ilvl="8" w:tplc="18CCB8C2">
      <w:numFmt w:val="bullet"/>
      <w:lvlText w:val="•"/>
      <w:lvlJc w:val="left"/>
      <w:pPr>
        <w:ind w:left="12376" w:hanging="360"/>
      </w:pPr>
      <w:rPr>
        <w:rFonts w:hint="default"/>
        <w:lang w:val="lt-LT" w:eastAsia="en-US" w:bidi="ar-SA"/>
      </w:rPr>
    </w:lvl>
  </w:abstractNum>
  <w:num w:numId="1" w16cid:durableId="9105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410463"/>
    <w:rsid w:val="00036D49"/>
    <w:rsid w:val="00043992"/>
    <w:rsid w:val="00086042"/>
    <w:rsid w:val="000921E0"/>
    <w:rsid w:val="0009757E"/>
    <w:rsid w:val="000A2675"/>
    <w:rsid w:val="000A56E3"/>
    <w:rsid w:val="000D6F8C"/>
    <w:rsid w:val="000F2466"/>
    <w:rsid w:val="00102409"/>
    <w:rsid w:val="00146409"/>
    <w:rsid w:val="001967BC"/>
    <w:rsid w:val="00237565"/>
    <w:rsid w:val="00261EDE"/>
    <w:rsid w:val="00274274"/>
    <w:rsid w:val="002B5A36"/>
    <w:rsid w:val="002C56C1"/>
    <w:rsid w:val="002D1541"/>
    <w:rsid w:val="002E0310"/>
    <w:rsid w:val="002E6B55"/>
    <w:rsid w:val="002F1ACC"/>
    <w:rsid w:val="00300B72"/>
    <w:rsid w:val="00316E6E"/>
    <w:rsid w:val="00317722"/>
    <w:rsid w:val="0032501A"/>
    <w:rsid w:val="00375723"/>
    <w:rsid w:val="0038267A"/>
    <w:rsid w:val="003D3CCC"/>
    <w:rsid w:val="003E1F00"/>
    <w:rsid w:val="00404B93"/>
    <w:rsid w:val="00410463"/>
    <w:rsid w:val="00412CE7"/>
    <w:rsid w:val="00476FAD"/>
    <w:rsid w:val="0049053E"/>
    <w:rsid w:val="004A62A9"/>
    <w:rsid w:val="004C72A2"/>
    <w:rsid w:val="004E532A"/>
    <w:rsid w:val="005117AB"/>
    <w:rsid w:val="005406E9"/>
    <w:rsid w:val="00590807"/>
    <w:rsid w:val="005A0853"/>
    <w:rsid w:val="005A583C"/>
    <w:rsid w:val="005A72CB"/>
    <w:rsid w:val="005C5968"/>
    <w:rsid w:val="005F6D27"/>
    <w:rsid w:val="00615030"/>
    <w:rsid w:val="006600FB"/>
    <w:rsid w:val="00663C52"/>
    <w:rsid w:val="0067394F"/>
    <w:rsid w:val="00691789"/>
    <w:rsid w:val="006E1A49"/>
    <w:rsid w:val="006E77E1"/>
    <w:rsid w:val="006F1319"/>
    <w:rsid w:val="00754E59"/>
    <w:rsid w:val="00797371"/>
    <w:rsid w:val="007F0342"/>
    <w:rsid w:val="008425B1"/>
    <w:rsid w:val="008466ED"/>
    <w:rsid w:val="008718CF"/>
    <w:rsid w:val="008A3965"/>
    <w:rsid w:val="008D2051"/>
    <w:rsid w:val="00900AC7"/>
    <w:rsid w:val="00954838"/>
    <w:rsid w:val="009711DD"/>
    <w:rsid w:val="0099670E"/>
    <w:rsid w:val="00997A0F"/>
    <w:rsid w:val="009A1215"/>
    <w:rsid w:val="00AA1AB9"/>
    <w:rsid w:val="00AF4986"/>
    <w:rsid w:val="00B86A17"/>
    <w:rsid w:val="00B86C53"/>
    <w:rsid w:val="00BB51DD"/>
    <w:rsid w:val="00BD24E0"/>
    <w:rsid w:val="00C268C7"/>
    <w:rsid w:val="00CB28FD"/>
    <w:rsid w:val="00CB46D3"/>
    <w:rsid w:val="00CC50E3"/>
    <w:rsid w:val="00D14819"/>
    <w:rsid w:val="00E2538D"/>
    <w:rsid w:val="00E67087"/>
    <w:rsid w:val="00E95DE3"/>
    <w:rsid w:val="00EA2029"/>
    <w:rsid w:val="00EA2772"/>
    <w:rsid w:val="00EB48E8"/>
    <w:rsid w:val="00EF1FFC"/>
    <w:rsid w:val="00F06A50"/>
    <w:rsid w:val="00F147FC"/>
    <w:rsid w:val="00F42E38"/>
    <w:rsid w:val="00F4788C"/>
    <w:rsid w:val="00FC7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B310"/>
  <w15:docId w15:val="{96B94CDE-C132-451D-BD33-B751B43C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1319"/>
    <w:pPr>
      <w:widowControl w:val="0"/>
      <w:autoSpaceDE w:val="0"/>
      <w:autoSpaceDN w:val="0"/>
      <w:spacing w:after="0" w:line="240" w:lineRule="auto"/>
    </w:pPr>
    <w:rPr>
      <w:rFonts w:ascii="Arial MT" w:eastAsia="Arial MT" w:hAnsi="Arial MT" w:cs="Arial MT"/>
    </w:rPr>
  </w:style>
  <w:style w:type="paragraph" w:styleId="Antrat1">
    <w:name w:val="heading 1"/>
    <w:basedOn w:val="prastasis"/>
    <w:link w:val="Antrat1Diagrama"/>
    <w:uiPriority w:val="9"/>
    <w:qFormat/>
    <w:rsid w:val="006F1319"/>
    <w:pPr>
      <w:ind w:left="110"/>
      <w:outlineLvl w:val="0"/>
    </w:pPr>
    <w:rPr>
      <w:rFonts w:ascii="Arial" w:eastAsia="Arial" w:hAnsi="Arial" w:cs="Arial"/>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F1319"/>
    <w:rPr>
      <w:rFonts w:ascii="Arial" w:eastAsia="Arial" w:hAnsi="Arial" w:cs="Arial"/>
      <w:b/>
      <w:bCs/>
      <w:sz w:val="24"/>
      <w:szCs w:val="24"/>
    </w:rPr>
  </w:style>
  <w:style w:type="paragraph" w:styleId="Pagrindinistekstas">
    <w:name w:val="Body Text"/>
    <w:basedOn w:val="prastasis"/>
    <w:link w:val="PagrindinistekstasDiagrama"/>
    <w:uiPriority w:val="1"/>
    <w:qFormat/>
    <w:rsid w:val="006F1319"/>
    <w:rPr>
      <w:sz w:val="24"/>
      <w:szCs w:val="24"/>
    </w:rPr>
  </w:style>
  <w:style w:type="character" w:customStyle="1" w:styleId="PagrindinistekstasDiagrama">
    <w:name w:val="Pagrindinis tekstas Diagrama"/>
    <w:basedOn w:val="Numatytasispastraiposriftas"/>
    <w:link w:val="Pagrindinistekstas"/>
    <w:uiPriority w:val="1"/>
    <w:rsid w:val="006F1319"/>
    <w:rPr>
      <w:rFonts w:ascii="Arial MT" w:eastAsia="Arial MT" w:hAnsi="Arial MT" w:cs="Arial MT"/>
      <w:sz w:val="24"/>
      <w:szCs w:val="24"/>
    </w:rPr>
  </w:style>
  <w:style w:type="paragraph" w:styleId="Sraopastraipa">
    <w:name w:val="List Paragraph"/>
    <w:basedOn w:val="prastasis"/>
    <w:uiPriority w:val="1"/>
    <w:qFormat/>
    <w:rsid w:val="006F1319"/>
    <w:pPr>
      <w:spacing w:before="17"/>
      <w:ind w:left="831" w:hanging="361"/>
    </w:pPr>
    <w:rPr>
      <w:u w:val="single" w:color="000000"/>
    </w:rPr>
  </w:style>
  <w:style w:type="table" w:styleId="Lentelstinklelis">
    <w:name w:val="Table Grid"/>
    <w:basedOn w:val="prastojilentel"/>
    <w:uiPriority w:val="39"/>
    <w:rsid w:val="006F13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237565"/>
    <w:pPr>
      <w:spacing w:after="0" w:line="240" w:lineRule="auto"/>
    </w:pPr>
    <w:rPr>
      <w:rFonts w:ascii="Arial MT" w:eastAsia="Arial MT" w:hAnsi="Arial MT" w:cs="Arial MT"/>
    </w:rPr>
  </w:style>
  <w:style w:type="paragraph" w:styleId="Debesliotekstas">
    <w:name w:val="Balloon Text"/>
    <w:basedOn w:val="prastasis"/>
    <w:link w:val="DebesliotekstasDiagrama"/>
    <w:uiPriority w:val="99"/>
    <w:semiHidden/>
    <w:unhideWhenUsed/>
    <w:rsid w:val="00E95DE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DE3"/>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e-tar.lt/portal/lt/legalAct/TAR.0CC6CB2A9E42/as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op.europa.eu/en/web/eu-law-and-publications/publication-detail/-/publication/c0b30b4b-6ce2-11eb-aeb5-01aa75ed71a1" TargetMode="External"/><Relationship Id="rId17" Type="http://schemas.openxmlformats.org/officeDocument/2006/relationships/hyperlink" Target="https://e-seimas.lrs.lt/portal/legalAct/lt/TAD/7141ebc0907011e48028e9b85331c55d?jfwid=-vs1qiia2g" TargetMode="External"/><Relationship Id="rId2" Type="http://schemas.openxmlformats.org/officeDocument/2006/relationships/numbering" Target="numbering.xml"/><Relationship Id="rId16" Type="http://schemas.openxmlformats.org/officeDocument/2006/relationships/hyperlink" Target="https://www.lygybe.lt/lt/naujienos/nauja-tvarka-apsaugos-darbuotojus-nuo-priekabiavimo/94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ur-lex.europa.eu/legal-content/LT/TXT/?uri=CELEX%3A32006L0054" TargetMode="External"/><Relationship Id="rId5" Type="http://schemas.openxmlformats.org/officeDocument/2006/relationships/webSettings" Target="webSettings.xml"/><Relationship Id="rId15" Type="http://schemas.openxmlformats.org/officeDocument/2006/relationships/hyperlink" Target="https://www.e-tar.lt/portal/lt/legalAct/f6d686707e7011e6b969d7ae07280e89/asr" TargetMode="External"/><Relationship Id="rId10" Type="http://schemas.openxmlformats.org/officeDocument/2006/relationships/hyperlink" Target="https://eur-lex.europa.eu/legal-content/LT/TXT/?uri=CELEX%3A52020DC01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uropa.eu/en/publication-detail/-/publication/ffcb06c3-200a-11ec-bd8e-01aa75ed71a1/language-en/format-PDF/source-search" TargetMode="External"/><Relationship Id="rId14" Type="http://schemas.openxmlformats.org/officeDocument/2006/relationships/hyperlink" Target="https://www.e-tar.lt/portal/lt/legalAct/TAR.746227138BCB/FLcEVzJmSQ"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C5-498F-8608-02FC35B5D74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C5-498F-8608-02FC35B5D74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Vyrai</c:v>
                </c:pt>
                <c:pt idx="1">
                  <c:v>Moterys</c:v>
                </c:pt>
              </c:strCache>
              <c:extLst/>
            </c:strRef>
          </c:cat>
          <c:val>
            <c:numRef>
              <c:f>Sheet1!$B$2:$B$5</c:f>
              <c:numCache>
                <c:formatCode>General</c:formatCode>
                <c:ptCount val="2"/>
                <c:pt idx="0">
                  <c:v>37.980000000000004</c:v>
                </c:pt>
                <c:pt idx="1">
                  <c:v>62.02</c:v>
                </c:pt>
              </c:numCache>
              <c:extLst/>
            </c:numRef>
          </c:val>
          <c:extLst>
            <c:ext xmlns:c16="http://schemas.microsoft.com/office/drawing/2014/chart" uri="{C3380CC4-5D6E-409C-BE32-E72D297353CC}">
              <c16:uniqueId val="{00000004-A1C5-498F-8608-02FC35B5D74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7E9-4D12-8099-F47302C38C1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7E9-4D12-8099-F47302C38C1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Vyrai</c:v>
                </c:pt>
                <c:pt idx="1">
                  <c:v>Moterys</c:v>
                </c:pt>
              </c:strCache>
            </c:strRef>
          </c:cat>
          <c:val>
            <c:numRef>
              <c:f>Sheet1!$B$2:$B$5</c:f>
              <c:numCache>
                <c:formatCode>0.00%</c:formatCode>
                <c:ptCount val="2"/>
                <c:pt idx="0" formatCode="General">
                  <c:v>45.28</c:v>
                </c:pt>
                <c:pt idx="1">
                  <c:v>54.720000000000013</c:v>
                </c:pt>
              </c:numCache>
            </c:numRef>
          </c:val>
          <c:extLst>
            <c:ext xmlns:c16="http://schemas.microsoft.com/office/drawing/2014/chart" uri="{C3380CC4-5D6E-409C-BE32-E72D297353CC}">
              <c16:uniqueId val="{00000004-67E9-4D12-8099-F47302C38C1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066E-4760-4255-94F5-F356BE73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7355</Words>
  <Characters>4193</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Albinas Žymančius</dc:creator>
  <cp:lastModifiedBy>Simona Marcinkeviciene</cp:lastModifiedBy>
  <cp:revision>25</cp:revision>
  <dcterms:created xsi:type="dcterms:W3CDTF">2023-09-20T11:23:00Z</dcterms:created>
  <dcterms:modified xsi:type="dcterms:W3CDTF">2023-09-22T06:34:00Z</dcterms:modified>
</cp:coreProperties>
</file>