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sz w:val="36"/>
          <w:szCs w:val="28"/>
          <w:lang w:val="lt-LT"/>
        </w:rPr>
      </w:pPr>
      <w:r>
        <w:rPr>
          <w:b/>
          <w:sz w:val="36"/>
          <w:szCs w:val="28"/>
          <w:lang w:val="lt-LT"/>
        </w:rPr>
        <w:t>Modestas Petrauskas</w:t>
      </w:r>
    </w:p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b/>
                <w:caps/>
                <w:lang w:val="lt-LT"/>
              </w:rPr>
              <w:t>Kontaktinė informacija</w:t>
            </w:r>
          </w:p>
        </w:tc>
      </w:tr>
    </w:tbl>
    <w:p>
      <w:pPr>
        <w:pStyle w:val="Normal"/>
        <w:bidi w:val="0"/>
        <w:jc w:val="start"/>
        <w:rPr>
          <w:b/>
          <w:lang w:val="lt-LT"/>
        </w:rPr>
      </w:pPr>
      <w:r>
        <w:rPr>
          <w:b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179"/>
        <w:gridCol w:w="5212"/>
        <w:gridCol w:w="247"/>
      </w:tblGrid>
      <w:tr>
        <w:trPr/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Adresas</w:t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lang w:val="lt-LT"/>
              </w:rPr>
              <w:t>Akademijos g. 2, Vilnius LT-08412, Lithuania</w:t>
            </w:r>
          </w:p>
        </w:tc>
        <w:tc>
          <w:tcPr>
            <w:tcW w:w="247" w:type="dxa"/>
            <w:vMerge w:val="restart"/>
            <w:tcBorders/>
          </w:tcPr>
          <w:p>
            <w:pPr>
              <w:pStyle w:val="Normal"/>
              <w:bidi w:val="0"/>
              <w:jc w:val="end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/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Tel. Nr.:</w:t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lang w:val="lt-LT"/>
              </w:rPr>
              <w:t>+37069139022</w:t>
            </w:r>
          </w:p>
        </w:tc>
        <w:tc>
          <w:tcPr>
            <w:tcW w:w="247" w:type="dxa"/>
            <w:vMerge w:val="continue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/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bCs/>
                <w:lang w:val="lt-LT"/>
              </w:rPr>
              <w:t>El. paštas:</w:t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rStyle w:val="Hyperlink"/>
                <w:lang w:val="lt-LT"/>
              </w:rPr>
              <w:t>modestas.petrauskas@gamtc.lt</w:t>
            </w:r>
          </w:p>
        </w:tc>
        <w:tc>
          <w:tcPr>
            <w:tcW w:w="247" w:type="dxa"/>
            <w:vMerge w:val="continue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>
          <w:trHeight w:val="562" w:hRule="atLeast"/>
        </w:trPr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247" w:type="dxa"/>
            <w:vMerge w:val="continue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/>
        <w:tc>
          <w:tcPr>
            <w:tcW w:w="9638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b/>
                <w:caps/>
                <w:lang w:val="lt-LT"/>
              </w:rPr>
            </w:pPr>
            <w:r>
              <w:rPr>
                <w:b/>
                <w:caps/>
                <w:lang w:val="lt-LT"/>
              </w:rPr>
              <w:t>Išsilavinimas</w:t>
            </w:r>
          </w:p>
        </w:tc>
      </w:tr>
    </w:tbl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092"/>
        <w:gridCol w:w="7796"/>
      </w:tblGrid>
      <w:tr>
        <w:trPr/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2024 – 2026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Vilniaus Universitetas, </w:t>
            </w:r>
            <w:r>
              <w:rPr>
                <w:lang w:val="lt-LT"/>
              </w:rPr>
              <w:t>M</w:t>
            </w:r>
            <w:r>
              <w:rPr>
                <w:lang w:val="lt-LT"/>
              </w:rPr>
              <w:t xml:space="preserve">ikrobiologija / Magistras. </w:t>
            </w:r>
          </w:p>
          <w:p>
            <w:pPr>
              <w:pStyle w:val="Normal"/>
              <w:bidi w:val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Magistrinio darbo tema: “Vienaląsčių pirmuonių identifikavimas vandens mėginiuose ir jų gyvybingumo analizė skirtingais metų laikais”. </w:t>
            </w:r>
          </w:p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Darbas atliktas Gamtos tyrimų centre, </w:t>
            </w:r>
            <w:r>
              <w:rPr>
                <w:lang w:val="lt-LT"/>
              </w:rPr>
              <w:t>Genetikos</w:t>
            </w:r>
            <w:r>
              <w:rPr>
                <w:lang w:val="lt-LT"/>
              </w:rPr>
              <w:t xml:space="preserve"> laboratorijoje. </w:t>
            </w:r>
          </w:p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/>
            </w:r>
          </w:p>
        </w:tc>
      </w:tr>
      <w:tr>
        <w:trPr/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2020 – 2024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Vilniaus Universitetas, </w:t>
            </w:r>
            <w:r>
              <w:rPr>
                <w:lang w:val="lt-LT"/>
              </w:rPr>
              <w:t>Mikrobiologija</w:t>
            </w:r>
            <w:r>
              <w:rPr>
                <w:lang w:val="lt-LT"/>
              </w:rPr>
              <w:t xml:space="preserve"> / Bakalauras. </w:t>
            </w:r>
          </w:p>
          <w:p>
            <w:pPr>
              <w:pStyle w:val="Normal"/>
              <w:bidi w:val="0"/>
              <w:jc w:val="both"/>
              <w:rPr/>
            </w:pPr>
            <w:r>
              <w:rPr/>
              <w:t>Darbo tema: “</w:t>
            </w:r>
            <w:r>
              <w:rPr>
                <w:i/>
                <w:iCs/>
              </w:rPr>
              <w:t>Sarcocystis</w:t>
            </w:r>
            <w:r>
              <w:rPr/>
              <w:t xml:space="preserve"> spp. parazitinių pirmuonių nustatymas mėginiuose iš vandens ir jų gyvybingumo vertinimas”. </w:t>
            </w:r>
          </w:p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Darbas atliktas Gamtos tyrimų centre, </w:t>
            </w:r>
            <w:r>
              <w:rPr>
                <w:lang w:val="lt-LT"/>
              </w:rPr>
              <w:t>Genetikos</w:t>
            </w:r>
            <w:r>
              <w:rPr>
                <w:lang w:val="lt-LT"/>
              </w:rPr>
              <w:t xml:space="preserve"> laboratorijoje. </w:t>
            </w:r>
          </w:p>
        </w:tc>
      </w:tr>
    </w:tbl>
    <w:p>
      <w:pPr>
        <w:pStyle w:val="Normal"/>
        <w:bidi w:val="0"/>
        <w:jc w:val="start"/>
        <w:rPr>
          <w:b/>
          <w:lang w:val="lt-LT"/>
        </w:rPr>
      </w:pPr>
      <w:r>
        <w:rPr>
          <w:b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caps/>
                <w:lang w:val="lt-LT"/>
              </w:rPr>
              <w:t>Darbo patirtis</w:t>
            </w:r>
          </w:p>
        </w:tc>
      </w:tr>
    </w:tbl>
    <w:p>
      <w:pPr>
        <w:pStyle w:val="Normal"/>
        <w:bidi w:val="0"/>
        <w:jc w:val="start"/>
        <w:rPr>
          <w:b/>
          <w:lang w:val="lt-LT"/>
        </w:rPr>
      </w:pPr>
      <w:r>
        <w:rPr>
          <w:b/>
          <w:lang w:val="lt-LT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092"/>
        <w:gridCol w:w="7796"/>
      </w:tblGrid>
      <w:tr>
        <w:trPr>
          <w:trHeight w:val="562" w:hRule="atLeast"/>
        </w:trPr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/>
              <w:t>202</w:t>
            </w:r>
            <w:r>
              <w:rPr/>
              <w:t>5</w:t>
            </w:r>
            <w:r>
              <w:rPr/>
              <w:t xml:space="preserve"> 1</w:t>
            </w:r>
            <w:r>
              <w:rPr/>
              <w:t>2</w:t>
            </w:r>
            <w:r>
              <w:rPr/>
              <w:t xml:space="preserve"> – </w:t>
            </w:r>
            <w:r>
              <w:rPr/>
              <w:t>iki dabar</w:t>
            </w:r>
            <w:r>
              <w:rPr/>
              <w:t xml:space="preserve"> 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Biolog</w:t>
            </w:r>
            <w:r>
              <w:rPr>
                <w:b/>
                <w:bCs/>
                <w:lang w:val="lt-LT"/>
              </w:rPr>
              <w:t>as</w:t>
            </w:r>
          </w:p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lang w:val="lt-LT"/>
              </w:rPr>
              <w:t>Genetikos</w:t>
            </w:r>
            <w:r>
              <w:rPr>
                <w:lang w:val="lt-LT"/>
              </w:rPr>
              <w:t xml:space="preserve"> laboratorija, Valstybinis mokslinių tyrimų institutas Gamtos tyrimų centras</w:t>
            </w:r>
          </w:p>
        </w:tc>
      </w:tr>
      <w:tr>
        <w:trPr>
          <w:trHeight w:val="57" w:hRule="atLeast"/>
        </w:trPr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202</w:t>
            </w:r>
            <w:r>
              <w:rPr>
                <w:lang w:val="lt-LT"/>
              </w:rPr>
              <w:t>4</w:t>
            </w:r>
            <w:r>
              <w:rPr>
                <w:lang w:val="lt-LT"/>
              </w:rPr>
              <w:t xml:space="preserve"> </w:t>
            </w:r>
            <w:r>
              <w:rPr>
                <w:lang w:val="lt-LT"/>
              </w:rPr>
              <w:t>07</w:t>
            </w:r>
            <w:r>
              <w:rPr>
                <w:lang w:val="lt-LT"/>
              </w:rPr>
              <w:t xml:space="preserve"> – 202</w:t>
            </w:r>
            <w:r>
              <w:rPr>
                <w:lang w:val="lt-LT"/>
              </w:rPr>
              <w:t>5</w:t>
            </w:r>
            <w:r>
              <w:rPr>
                <w:lang w:val="lt-LT"/>
              </w:rPr>
              <w:t xml:space="preserve"> </w:t>
            </w:r>
            <w:r>
              <w:rPr>
                <w:lang w:val="lt-LT"/>
              </w:rPr>
              <w:t>12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Vyresnysis laborantas</w:t>
            </w:r>
          </w:p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lang w:val="lt-LT"/>
              </w:rPr>
              <w:t>Genetikos</w:t>
            </w:r>
            <w:r>
              <w:rPr>
                <w:lang w:val="lt-LT"/>
              </w:rPr>
              <w:t xml:space="preserve"> laboratorija, Valstybinis mokslinių tyrimų institutas Gamtos tyrimų centras</w:t>
            </w:r>
          </w:p>
        </w:tc>
      </w:tr>
    </w:tbl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/>
          </w:tcPr>
          <w:p>
            <w:pPr>
              <w:pStyle w:val="Normal"/>
              <w:rPr>
                <w:b/>
                <w:caps/>
                <w:lang w:val="lt-LT"/>
              </w:rPr>
            </w:pPr>
            <w:r>
              <w:rPr>
                <w:b/>
                <w:caps/>
                <w:lang w:val="lt-LT"/>
              </w:rPr>
              <w:t>Moksliniai interesai</w:t>
            </w:r>
          </w:p>
        </w:tc>
      </w:tr>
      <w:tr>
        <w:trPr/>
        <w:tc>
          <w:tcPr>
            <w:tcW w:w="9638" w:type="dxa"/>
            <w:tcBorders>
              <w:bottom w:val="single" w:sz="6" w:space="0" w:color="000000"/>
            </w:tcBorders>
          </w:tcPr>
          <w:p>
            <w:pPr>
              <w:pStyle w:val="Normal"/>
              <w:jc w:val="both"/>
              <w:rPr>
                <w:b/>
                <w:bCs/>
                <w:lang w:val="lt-LT"/>
              </w:rPr>
            </w:pPr>
            <w:r>
              <w:rPr>
                <w:lang w:val="lt-LT"/>
              </w:rPr>
              <w:t>Tyrimų sritis: Sarcocystis parazitų identifikavimas gamtinėje aplinkoje, ypatingą dėmesį skiriant</w:t>
            </w:r>
          </w:p>
          <w:p>
            <w:pPr>
              <w:pStyle w:val="Normal"/>
              <w:jc w:val="both"/>
              <w:rPr>
                <w:b/>
                <w:bCs/>
                <w:lang w:val="lt-LT"/>
              </w:rPr>
            </w:pPr>
            <w:r>
              <w:rPr>
                <w:lang w:val="lt-LT"/>
              </w:rPr>
              <w:t>gyvybingumo tyrimams, naudojant įvairius mikrobiologinius ir molekulinės biologijos metodus.</w:t>
            </w:r>
          </w:p>
        </w:tc>
      </w:tr>
    </w:tbl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p>
      <w:pPr>
        <w:pStyle w:val="Normal"/>
        <w:rPr>
          <w:b/>
          <w:lang w:val="lt-LT"/>
        </w:rPr>
      </w:pPr>
      <w:r>
        <w:rPr>
          <w:b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b/>
                <w:lang w:val="lt-LT"/>
              </w:rPr>
            </w:pPr>
            <w:r>
              <w:rPr>
                <w:b/>
                <w:caps/>
                <w:lang w:val="lt-LT"/>
              </w:rPr>
              <w:t xml:space="preserve">Publikacijos </w:t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lang w:val="lt-LT"/>
        </w:rPr>
      </w:pPr>
      <w:r>
        <w:rPr>
          <w:b/>
          <w:bCs/>
          <w:i/>
          <w:iCs/>
          <w:lang w:val="lt-LT"/>
        </w:rPr>
        <w:t>Moksliniai straipsniai „Clarivate Analytics Web of Science“ duomenų bazės leidiniuose, turinčiuose citavimo rodiklį:</w:t>
      </w:r>
    </w:p>
    <w:p>
      <w:pPr>
        <w:pStyle w:val="Normal"/>
        <w:spacing w:lineRule="auto" w:line="276"/>
        <w:ind w:hanging="709" w:start="709"/>
        <w:jc w:val="both"/>
        <w:rPr>
          <w:rStyle w:val="documentsubmittingauthor"/>
          <w:iCs/>
          <w:lang w:val="lt-LT"/>
        </w:rPr>
      </w:pPr>
      <w:r>
        <w:rPr>
          <w:iCs/>
          <w:lang w:val="lt-LT"/>
        </w:rPr>
      </w:r>
    </w:p>
    <w:p>
      <w:pPr>
        <w:pStyle w:val="NoSpacing"/>
        <w:numPr>
          <w:ilvl w:val="0"/>
          <w:numId w:val="1"/>
        </w:numPr>
        <w:ind w:hanging="426" w:start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Ucar, A. M., Paliovkinas, D., Strazdaitė-Žielienė, Ž., </w:t>
      </w: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Petrauskas, M.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, Servienė, E., &amp; Lukša-Žebelovič, J. (2026). Cross-Kingdom Antagonistic Interactions Between Environmental Antibiotic-Resistant Bacteria and Yeasts in Pastoral Ecosystems. Microorganisms, 14(5), 991.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https://doi.org/10.3390/microorganisms14050991</w:t>
        </w:r>
      </w:hyperlink>
    </w:p>
    <w:p>
      <w:pPr>
        <w:pStyle w:val="NoSpacing"/>
        <w:ind w:hanging="0" w:start="426"/>
        <w:jc w:val="both"/>
        <w:rPr/>
      </w:pPr>
      <w:r>
        <w:rPr/>
      </w:r>
    </w:p>
    <w:p>
      <w:pPr>
        <w:pStyle w:val="NoSpacing"/>
        <w:numPr>
          <w:ilvl w:val="0"/>
          <w:numId w:val="1"/>
        </w:numPr>
        <w:ind w:hanging="426" w:start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Baranauskaitė, A., Prakas, </w:t>
      </w: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P., Petrauskas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, M., Rubiola, S., Servienė, E., &amp; Strazdaitė-Žielienė, Ž. (2025). Detection of Sarcocystis parasites in environmental samples from Lithuanian farms. Food and Waterborne Parasitology, 39, Article e00267. </w:t>
      </w:r>
      <w:hyperlink r:id="rId5"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https://doi.org/10.1016/j.fawpar.2025.e00267</w:t>
        </w:r>
      </w:hyperlink>
    </w:p>
    <w:p>
      <w:pPr>
        <w:pStyle w:val="Normal"/>
        <w:spacing w:lineRule="auto" w:line="276"/>
        <w:ind w:hanging="0" w:start="426"/>
        <w:jc w:val="both"/>
        <w:rPr>
          <w:b/>
          <w:u w:val="single"/>
          <w:lang w:val="lt-LT"/>
        </w:rPr>
      </w:pPr>
      <w:r>
        <w:rPr>
          <w:b/>
          <w:u w:val="single"/>
          <w:lang w:val="lt-LT"/>
        </w:rPr>
      </w:r>
    </w:p>
    <w:p>
      <w:pPr>
        <w:pStyle w:val="Normal"/>
        <w:spacing w:lineRule="auto" w:line="276"/>
        <w:ind w:hanging="0" w:start="426"/>
        <w:jc w:val="both"/>
        <w:rPr>
          <w:b/>
          <w:u w:val="single"/>
          <w:lang w:val="lt-LT"/>
        </w:rPr>
      </w:pPr>
      <w:r>
        <w:rPr>
          <w:b/>
          <w:u w:val="single"/>
          <w:lang w:val="lt-LT"/>
        </w:rPr>
      </w:r>
    </w:p>
    <w:p>
      <w:pPr>
        <w:pStyle w:val="Normal"/>
        <w:spacing w:lineRule="auto" w:line="276"/>
        <w:ind w:hanging="0" w:start="426"/>
        <w:jc w:val="both"/>
        <w:rPr>
          <w:b/>
          <w:u w:val="single"/>
          <w:lang w:val="lt-LT"/>
        </w:rPr>
      </w:pPr>
      <w:r>
        <w:rPr>
          <w:b/>
          <w:u w:val="single"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hanging="0" w:start="426"/>
              <w:rPr>
                <w:b/>
                <w:bCs/>
                <w:lang w:val="lt-LT"/>
              </w:rPr>
            </w:pPr>
            <w:r>
              <w:rPr>
                <w:b/>
                <w:bCs/>
                <w:caps/>
                <w:lang w:val="lt-LT"/>
              </w:rPr>
              <w:t>Dalyvavimas mokslinėse konferencijose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76"/>
        <w:ind w:hanging="0" w:start="426"/>
        <w:rPr>
          <w:bCs/>
          <w:i/>
          <w:i/>
          <w:iCs/>
          <w:caps/>
          <w:lang w:val="lt-LT"/>
        </w:rPr>
      </w:pPr>
      <w:r>
        <w:rPr>
          <w:bCs/>
          <w:i/>
          <w:iCs/>
          <w:caps/>
          <w:lang w:val="lt-LT"/>
        </w:rPr>
      </w:r>
    </w:p>
    <w:p>
      <w:pPr>
        <w:pStyle w:val="Normal"/>
        <w:numPr>
          <w:ilvl w:val="0"/>
          <w:numId w:val="0"/>
        </w:numPr>
        <w:spacing w:lineRule="auto" w:line="276"/>
        <w:ind w:hanging="0" w:start="426"/>
        <w:jc w:val="both"/>
        <w:rPr>
          <w:b/>
          <w:bCs/>
          <w:lang w:val="lt-LT"/>
        </w:rPr>
      </w:pPr>
      <w:r>
        <w:rPr>
          <w:b/>
          <w:bCs/>
          <w:lang w:val="lt-LT"/>
        </w:rPr>
        <w:t xml:space="preserve">Tarptautinėse mokslinėse konferencijose: </w:t>
      </w:r>
    </w:p>
    <w:p>
      <w:pPr>
        <w:pStyle w:val="ListParagraph"/>
        <w:numPr>
          <w:ilvl w:val="0"/>
          <w:numId w:val="0"/>
        </w:numPr>
        <w:ind w:hanging="0" w:start="426"/>
        <w:rPr>
          <w:lang w:val="lt-LT"/>
        </w:rPr>
      </w:pPr>
      <w:r>
        <w:rPr>
          <w:lang w:val="lt-LT"/>
        </w:rPr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Prakas, P., Servienė, E., &amp; Strazdaitė-Žielienė, Ž. (2025). Determination of the viability of Sarcocystis spp. oocysts by real-time PCR after treatment with propidium monoazide. International conference “The COINS 2025”, March 17–20, Vilnius, Lithuania. Book of Abstracts, 64.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Prakas, P., Servienė, E., &amp; Strazdaitė-Žielienė, Ž. (2025). Conditional efficiency of propidium monoazide in real-time PCR-based viability testing of Sarcocystis spp. oocysts. “FEBS3+ Baltics”, April 23–25, Vilnius, Lithuania. Book of Abstracts, 126.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Strazdaitė-Žielienė, Ž., Lukša, J., Paliovkinas, D., Ucar, A.,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Losinska-Sičiūnienė, R., &amp; Servienė, E. (2024). Microorganisms distribution in Lithuanian farmland samples from water, soil, and feed. International Union of Microbiological Societies Congress (IUMS 2024), September 22–25, Florence, Italy.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Busilaitė, U.,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Strazdaitė-Žielienė, Ž., &amp; Servienė, E. (2024). Control of microbial contamination of club moss spores by essential oils. International conference “The COINS 2024”, April 24–27, Vilnius, Lithuania. Book of Abstracts, 6.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Strazdaitė-Žielienė, Ž., Paliovkinas, D.,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, &amp; Servienė, E. (2023). The diversity of biocidal yeasts in natural and cultural ecosystems. 31st International Conference on Yeast Genetics and Molecular Biology (ICYGMB31), August 20–25, Florence, Italy. Book of Abstracts, 162. </w:t>
      </w:r>
      <w:hyperlink r:id="rId7">
        <w:r>
          <w:rPr>
            <w:rStyle w:val="Hyperlink"/>
            <w:rFonts w:eastAsia="Times New Roman" w:cs="Times New Roman" w:ascii="Times New Roman" w:hAnsi="Times New Roman"/>
            <w:color w:themeColor="text1" w:val="000000"/>
            <w:sz w:val="24"/>
            <w:szCs w:val="24"/>
            <w:lang w:val="en-US"/>
          </w:rPr>
          <w:t>https://www.yeastflorence2023.com/</w:t>
        </w:r>
      </w:hyperlink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Paliovkinas, D.,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Strazdaitė-Žielienė, Ž., &amp; Servienė, E. (2023). Identification and biocidal properties of yeasts isolated from pastures soil. “The COINS 2023”, April 24–27, Vilnius, Lithuania. Book of Abstracts, 6.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Baranauskaitė, A., Strazdaitė-Žielienė, Ž.,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, Paliovkinas, D., Prakas, P., &amp; Servienė, E. (2022). Optimization of molecular identification of Sarcocystis parasites infecting domestic animals. International conference “Microbiology 2022”, April 28—29, Birštonas, Lithuania. Book of Abstracts, 50. </w:t>
      </w:r>
      <w:hyperlink r:id="rId8">
        <w:r>
          <w:rPr>
            <w:rStyle w:val="Hyperlink"/>
            <w:rFonts w:eastAsia="Times New Roman" w:cs="Times New Roman" w:ascii="Times New Roman" w:hAnsi="Times New Roman"/>
            <w:color w:themeColor="text1" w:val="000000"/>
            <w:sz w:val="24"/>
            <w:szCs w:val="24"/>
            <w:lang w:val="en-US"/>
          </w:rPr>
          <w:t>http://www.mikrobiologija.lt/wp-content/uploads/2022/05/Santrauku-knyga-VP.pdf</w:t>
        </w:r>
      </w:hyperlink>
    </w:p>
    <w:p>
      <w:pPr>
        <w:pStyle w:val="NoSpacing"/>
        <w:numPr>
          <w:ilvl w:val="0"/>
          <w:numId w:val="0"/>
        </w:numPr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Free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documentsubmittingauthor">
    <w:name w:val="document_submitting_autho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Arial Unicode MS" w:cs="Calibri"/>
      <w:color w:val="auto"/>
      <w:kern w:val="2"/>
      <w:sz w:val="22"/>
      <w:szCs w:val="22"/>
      <w:lang w:val="de-DE" w:eastAsia="ar-SA" w:bidi="hi-IN"/>
    </w:rPr>
  </w:style>
  <w:style w:type="paragraph" w:styleId="ListParagraph">
    <w:name w:val="List Paragraph"/>
    <w:basedOn w:val="Normal"/>
    <w:qFormat/>
    <w:pPr>
      <w:ind w:start="1296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i.org/10.3390/microorganisms14050991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https://doi.org/10.1016/j.fawpar.2025.e00267" TargetMode="External"/><Relationship Id="rId5" Type="http://schemas.openxmlformats.org/officeDocument/2006/relationships/hyperlink" Target="" TargetMode="External"/><Relationship Id="rId6" Type="http://schemas.openxmlformats.org/officeDocument/2006/relationships/hyperlink" Target="https://www.yeastflorence2023.com/" TargetMode="External"/><Relationship Id="rId7" Type="http://schemas.openxmlformats.org/officeDocument/2006/relationships/hyperlink" Target="" TargetMode="External"/><Relationship Id="rId8" Type="http://schemas.openxmlformats.org/officeDocument/2006/relationships/hyperlink" Target="http://www.mikrobiologija.lt/wp-content/uploads/2022/05/Santrauku-knyga-VP.pdf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LibreOffice/24.2.7.2$Linux_X86_64 LibreOffice_project/420$Build-2</Application>
  <AppVersion>15.0000</AppVersion>
  <Pages>2</Pages>
  <Words>472</Words>
  <Characters>3576</Characters>
  <CharactersWithSpaces>4012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2026-10-02T11:59:47Z</dcterms:created>
  <dc:creator/>
  <dc:description/>
  <dc:language>en-US</dc:language>
  <cp:lastModifiedBy/>
  <dcterms:modified xsi:type="dcterms:W3CDTF">2026-10-02T12:59:47Z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