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45F0" w14:textId="16DF9428" w:rsidR="00CC6B7C" w:rsidRPr="008A3029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Autorius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>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r w:rsidR="00CA7FAB">
        <w:rPr>
          <w:rFonts w:ascii="Times New Roman" w:hAnsi="Times New Roman" w:cs="Times New Roman"/>
          <w:sz w:val="24"/>
          <w:szCs w:val="24"/>
        </w:rPr>
        <w:t>Eglė Malachovskienė</w:t>
      </w:r>
    </w:p>
    <w:p w14:paraId="501ED71B" w14:textId="28340C56" w:rsidR="00CC6B7C" w:rsidRPr="008A3029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Disertacijos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>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Mikromicetų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destrukcinė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skaidant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sėmenų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aliejaus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polimerų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kompozitus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organinių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gamybos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užpildais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priklausomybė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veiksnių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751A6" w14:textId="6FCA15DB" w:rsidR="00CC6B7C" w:rsidRPr="008A3029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Mokslo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kryptis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>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sz w:val="24"/>
          <w:szCs w:val="24"/>
        </w:rPr>
        <w:t>Ekologija</w:t>
      </w:r>
      <w:proofErr w:type="spellEnd"/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sz w:val="24"/>
          <w:szCs w:val="24"/>
        </w:rPr>
        <w:t>aplinkotyra</w:t>
      </w:r>
      <w:proofErr w:type="spellEnd"/>
      <w:r w:rsidRPr="008A3029">
        <w:rPr>
          <w:rFonts w:ascii="Times New Roman" w:hAnsi="Times New Roman" w:cs="Times New Roman"/>
          <w:sz w:val="24"/>
          <w:szCs w:val="24"/>
        </w:rPr>
        <w:t xml:space="preserve"> (</w:t>
      </w:r>
      <w:r w:rsidR="00257A68" w:rsidRPr="008A3029">
        <w:rPr>
          <w:rFonts w:ascii="Times New Roman" w:hAnsi="Times New Roman" w:cs="Times New Roman"/>
          <w:sz w:val="24"/>
          <w:szCs w:val="24"/>
        </w:rPr>
        <w:t>N</w:t>
      </w:r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r w:rsidR="00257A68" w:rsidRPr="008A3029">
        <w:rPr>
          <w:rFonts w:ascii="Times New Roman" w:hAnsi="Times New Roman" w:cs="Times New Roman"/>
          <w:sz w:val="24"/>
          <w:szCs w:val="24"/>
        </w:rPr>
        <w:t>012</w:t>
      </w:r>
      <w:r w:rsidRPr="008A30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F2418A" w14:textId="3D82D462" w:rsidR="00CC6B7C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Mokslinis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vadovas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>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Danguolė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Bridžiuvienė</w:t>
      </w:r>
      <w:proofErr w:type="spellEnd"/>
    </w:p>
    <w:p w14:paraId="69DDF623" w14:textId="7B7F33DD" w:rsidR="00CA7FAB" w:rsidRPr="008A3029" w:rsidRDefault="00CA7FAB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FAB">
        <w:rPr>
          <w:rFonts w:ascii="Times New Roman" w:hAnsi="Times New Roman" w:cs="Times New Roman"/>
          <w:b/>
          <w:bCs/>
          <w:sz w:val="24"/>
          <w:szCs w:val="24"/>
        </w:rPr>
        <w:t>Mokslinis</w:t>
      </w:r>
      <w:proofErr w:type="spellEnd"/>
      <w:r w:rsidRPr="00CA7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7FAB">
        <w:rPr>
          <w:rFonts w:ascii="Times New Roman" w:hAnsi="Times New Roman" w:cs="Times New Roman"/>
          <w:b/>
          <w:bCs/>
          <w:sz w:val="24"/>
          <w:szCs w:val="24"/>
        </w:rPr>
        <w:t>konsultantas</w:t>
      </w:r>
      <w:proofErr w:type="spellEnd"/>
      <w:r w:rsidRPr="00CA7FA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Ostrauskaitė</w:t>
      </w:r>
      <w:proofErr w:type="spellEnd"/>
    </w:p>
    <w:p w14:paraId="64A5E80D" w14:textId="6B2FE785" w:rsidR="00EF1A8D" w:rsidRPr="008A3029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Doktorantūros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studijų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laikotarpis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>:</w:t>
      </w:r>
      <w:r w:rsidRPr="008A3029">
        <w:rPr>
          <w:rFonts w:ascii="Times New Roman" w:hAnsi="Times New Roman" w:cs="Times New Roman"/>
          <w:sz w:val="24"/>
          <w:szCs w:val="24"/>
        </w:rPr>
        <w:t xml:space="preserve"> 201</w:t>
      </w:r>
      <w:r w:rsidR="00CA7FAB">
        <w:rPr>
          <w:rFonts w:ascii="Times New Roman" w:hAnsi="Times New Roman" w:cs="Times New Roman"/>
          <w:sz w:val="24"/>
          <w:szCs w:val="24"/>
        </w:rPr>
        <w:t>5</w:t>
      </w:r>
      <w:r w:rsidRPr="008A3029">
        <w:rPr>
          <w:rFonts w:ascii="Times New Roman" w:hAnsi="Times New Roman" w:cs="Times New Roman"/>
          <w:sz w:val="24"/>
          <w:szCs w:val="24"/>
        </w:rPr>
        <w:t xml:space="preserve"> – 20</w:t>
      </w:r>
      <w:r w:rsidR="00CA7FAB">
        <w:rPr>
          <w:rFonts w:ascii="Times New Roman" w:hAnsi="Times New Roman" w:cs="Times New Roman"/>
          <w:sz w:val="24"/>
          <w:szCs w:val="24"/>
        </w:rPr>
        <w:t>23</w:t>
      </w:r>
    </w:p>
    <w:p w14:paraId="773AF2BB" w14:textId="0A81F437" w:rsidR="00CC6B7C" w:rsidRPr="008A3029" w:rsidRDefault="00CC6B7C" w:rsidP="00DE4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029">
        <w:rPr>
          <w:rFonts w:ascii="Times New Roman" w:hAnsi="Times New Roman" w:cs="Times New Roman"/>
          <w:b/>
          <w:sz w:val="24"/>
          <w:szCs w:val="24"/>
        </w:rPr>
        <w:t>Gynimo</w:t>
      </w:r>
      <w:proofErr w:type="spellEnd"/>
      <w:r w:rsidRPr="008A3029">
        <w:rPr>
          <w:rFonts w:ascii="Times New Roman" w:hAnsi="Times New Roman" w:cs="Times New Roman"/>
          <w:b/>
          <w:sz w:val="24"/>
          <w:szCs w:val="24"/>
        </w:rPr>
        <w:t xml:space="preserve"> data: </w:t>
      </w:r>
      <w:r w:rsidRPr="008A3029">
        <w:rPr>
          <w:rFonts w:ascii="Times New Roman" w:hAnsi="Times New Roman" w:cs="Times New Roman"/>
          <w:sz w:val="24"/>
          <w:szCs w:val="24"/>
        </w:rPr>
        <w:t>20</w:t>
      </w:r>
      <w:r w:rsidR="00CA7FAB">
        <w:rPr>
          <w:rFonts w:ascii="Times New Roman" w:hAnsi="Times New Roman" w:cs="Times New Roman"/>
          <w:sz w:val="24"/>
          <w:szCs w:val="24"/>
        </w:rPr>
        <w:t>24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birželio</w:t>
      </w:r>
      <w:proofErr w:type="spellEnd"/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r w:rsidR="00257A68" w:rsidRPr="008A3029">
        <w:rPr>
          <w:rFonts w:ascii="Times New Roman" w:hAnsi="Times New Roman" w:cs="Times New Roman"/>
          <w:sz w:val="24"/>
          <w:szCs w:val="24"/>
        </w:rPr>
        <w:t>1</w:t>
      </w:r>
      <w:r w:rsidR="00CA7FAB">
        <w:rPr>
          <w:rFonts w:ascii="Times New Roman" w:hAnsi="Times New Roman" w:cs="Times New Roman"/>
          <w:sz w:val="24"/>
          <w:szCs w:val="24"/>
        </w:rPr>
        <w:t>2</w:t>
      </w:r>
      <w:r w:rsidRPr="008A3029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B462E4B" w14:textId="77777777" w:rsidR="001A223C" w:rsidRDefault="001A223C" w:rsidP="0016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7E58" w14:textId="44D3D9AE" w:rsidR="00E31B13" w:rsidRPr="002A00EA" w:rsidRDefault="003C753B" w:rsidP="001056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0EA">
        <w:rPr>
          <w:rFonts w:ascii="Times New Roman" w:hAnsi="Times New Roman" w:cs="Times New Roman"/>
          <w:sz w:val="24"/>
          <w:szCs w:val="24"/>
        </w:rPr>
        <w:t>Didėjanti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plastikų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paklausa</w:t>
      </w:r>
      <w:proofErr w:type="spellEnd"/>
      <w:r w:rsidR="00D02435" w:rsidRPr="002A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tarša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35" w:rsidRPr="002A00E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senkančios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naftos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išteklių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atsargos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skatina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kurti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bioskaidžius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polimeru</w:t>
      </w:r>
      <w:r w:rsidR="00FE1F60" w:rsidRPr="002A00E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E1F6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0" w:rsidRPr="002A00E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E1F6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0" w:rsidRPr="002A00EA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FE1F6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F60" w:rsidRPr="002A00EA">
        <w:rPr>
          <w:rFonts w:ascii="Times New Roman" w:hAnsi="Times New Roman" w:cs="Times New Roman"/>
          <w:sz w:val="24"/>
          <w:szCs w:val="24"/>
        </w:rPr>
        <w:t>kompozitus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40CF" w:rsidRPr="002A00EA">
        <w:rPr>
          <w:rFonts w:ascii="Times New Roman" w:hAnsi="Times New Roman" w:cs="Times New Roman"/>
          <w:sz w:val="24"/>
          <w:szCs w:val="24"/>
        </w:rPr>
        <w:t>Kuriant</w:t>
      </w:r>
      <w:proofErr w:type="spellEnd"/>
      <w:r w:rsidR="00DE40CF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0CF" w:rsidRPr="002A00EA">
        <w:rPr>
          <w:rFonts w:ascii="Times New Roman" w:hAnsi="Times New Roman" w:cs="Times New Roman"/>
          <w:sz w:val="24"/>
          <w:szCs w:val="24"/>
        </w:rPr>
        <w:t>bioskaidži</w:t>
      </w:r>
      <w:r w:rsidR="00921FD4" w:rsidRPr="002A00E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21FD4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D4" w:rsidRPr="002A00EA">
        <w:rPr>
          <w:rFonts w:ascii="Times New Roman" w:hAnsi="Times New Roman" w:cs="Times New Roman"/>
          <w:sz w:val="24"/>
          <w:szCs w:val="24"/>
        </w:rPr>
        <w:t>medžiagas</w:t>
      </w:r>
      <w:proofErr w:type="spellEnd"/>
      <w:r w:rsidR="001A223C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 w:cs="Times New Roman"/>
          <w:sz w:val="24"/>
          <w:szCs w:val="24"/>
        </w:rPr>
        <w:t>svarbu</w:t>
      </w:r>
      <w:proofErr w:type="spellEnd"/>
      <w:r w:rsidR="00DE40CF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įvertinti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mikroorganizmų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vaidmenį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B29" w:rsidRPr="002A00EA">
        <w:rPr>
          <w:rFonts w:ascii="Times New Roman" w:hAnsi="Times New Roman"/>
          <w:sz w:val="24"/>
          <w:szCs w:val="24"/>
        </w:rPr>
        <w:t>skaidant</w:t>
      </w:r>
      <w:proofErr w:type="spellEnd"/>
      <w:r w:rsidR="00365B29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FD4" w:rsidRPr="002A00EA">
        <w:rPr>
          <w:rFonts w:ascii="Times New Roman" w:hAnsi="Times New Roman"/>
          <w:sz w:val="24"/>
          <w:szCs w:val="24"/>
        </w:rPr>
        <w:t>jas</w:t>
      </w:r>
      <w:proofErr w:type="spellEnd"/>
      <w:r w:rsidR="00534621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ir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pasiūlyti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621" w:rsidRPr="002A00EA">
        <w:rPr>
          <w:rFonts w:ascii="Times New Roman" w:hAnsi="Times New Roman"/>
          <w:sz w:val="24"/>
          <w:szCs w:val="24"/>
        </w:rPr>
        <w:t>tvarius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atliekų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tvarkymo</w:t>
      </w:r>
      <w:proofErr w:type="spellEnd"/>
      <w:r w:rsidR="001A223C" w:rsidRPr="002A00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23C" w:rsidRPr="002A00EA">
        <w:rPr>
          <w:rFonts w:ascii="Times New Roman" w:hAnsi="Times New Roman"/>
          <w:sz w:val="24"/>
          <w:szCs w:val="24"/>
        </w:rPr>
        <w:t>sprendimus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Šio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d</w:t>
      </w:r>
      <w:r w:rsidR="00167C70" w:rsidRPr="002A00EA">
        <w:rPr>
          <w:rFonts w:ascii="Times New Roman" w:hAnsi="Times New Roman" w:cs="Times New Roman"/>
          <w:sz w:val="24"/>
          <w:szCs w:val="24"/>
        </w:rPr>
        <w:t>arbo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įvertinti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mikromicetų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potencialą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skaidyti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sėmenų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aliejaus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polimerų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kompozitus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organinių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gamybos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užpildais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rapsų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išspaudos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pušies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spygliai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pušies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žievė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grūdų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malimo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atliekos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skirtingomis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70" w:rsidRPr="002A00EA">
        <w:rPr>
          <w:rFonts w:ascii="Times New Roman" w:hAnsi="Times New Roman" w:cs="Times New Roman"/>
          <w:sz w:val="24"/>
          <w:szCs w:val="24"/>
        </w:rPr>
        <w:t>sąlygomis</w:t>
      </w:r>
      <w:proofErr w:type="spellEnd"/>
      <w:r w:rsidR="00167C70" w:rsidRPr="002A00EA">
        <w:rPr>
          <w:rFonts w:ascii="Times New Roman" w:hAnsi="Times New Roman" w:cs="Times New Roman"/>
          <w:sz w:val="24"/>
          <w:szCs w:val="24"/>
        </w:rPr>
        <w:t>.</w:t>
      </w:r>
      <w:r w:rsidR="00FE1F60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547" w:rsidRPr="002A00EA">
        <w:rPr>
          <w:rFonts w:ascii="Times New Roman" w:hAnsi="Times New Roman" w:cs="Times New Roman"/>
          <w:sz w:val="24"/>
          <w:szCs w:val="24"/>
        </w:rPr>
        <w:t>F</w:t>
      </w:r>
      <w:r w:rsidR="00365B29" w:rsidRPr="002A00EA">
        <w:rPr>
          <w:rFonts w:ascii="Times New Roman" w:hAnsi="Times New Roman" w:cs="Times New Roman"/>
          <w:sz w:val="24"/>
          <w:szCs w:val="24"/>
        </w:rPr>
        <w:t>ermentinio</w:t>
      </w:r>
      <w:proofErr w:type="spellEnd"/>
      <w:r w:rsidR="00365B29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29" w:rsidRPr="002A00EA">
        <w:rPr>
          <w:rFonts w:ascii="Times New Roman" w:hAnsi="Times New Roman" w:cs="Times New Roman"/>
          <w:sz w:val="24"/>
          <w:szCs w:val="24"/>
        </w:rPr>
        <w:t>aktyvumo</w:t>
      </w:r>
      <w:proofErr w:type="spellEnd"/>
      <w:r w:rsidR="00365B29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29" w:rsidRPr="002A00EA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="00365B29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29" w:rsidRPr="002A00EA">
        <w:rPr>
          <w:rFonts w:ascii="Times New Roman" w:hAnsi="Times New Roman" w:cs="Times New Roman"/>
          <w:sz w:val="24"/>
          <w:szCs w:val="24"/>
        </w:rPr>
        <w:t>rezultatai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leido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parinkti</w:t>
      </w:r>
      <w:proofErr w:type="spellEnd"/>
      <w:r w:rsidR="00365B29"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B29" w:rsidRPr="002A00EA">
        <w:rPr>
          <w:rFonts w:ascii="Times New Roman" w:hAnsi="Times New Roman" w:cs="Times New Roman"/>
          <w:sz w:val="24"/>
          <w:szCs w:val="24"/>
        </w:rPr>
        <w:t>mikromicetų</w:t>
      </w:r>
      <w:proofErr w:type="spellEnd"/>
      <w:r w:rsidRPr="002A0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0EA">
        <w:rPr>
          <w:rFonts w:ascii="Times New Roman" w:hAnsi="Times New Roman" w:cs="Times New Roman"/>
          <w:sz w:val="24"/>
          <w:szCs w:val="24"/>
        </w:rPr>
        <w:t>padermes</w:t>
      </w:r>
      <w:proofErr w:type="spellEnd"/>
      <w:r w:rsidR="005B299A" w:rsidRPr="002A0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99A" w:rsidRPr="002A00EA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="005B299A" w:rsidRPr="002A00EA">
        <w:rPr>
          <w:rFonts w:ascii="Times New Roman" w:hAnsi="Times New Roman" w:cs="Times New Roman"/>
          <w:sz w:val="24"/>
          <w:szCs w:val="24"/>
        </w:rPr>
        <w:t xml:space="preserve"> </w:t>
      </w:r>
      <w:r w:rsidR="00644EC9" w:rsidRPr="002A00EA">
        <w:rPr>
          <w:rFonts w:ascii="Times New Roman" w:hAnsi="Times New Roman" w:cs="Times New Roman"/>
          <w:sz w:val="24"/>
          <w:szCs w:val="24"/>
          <w:lang w:val="lt-LT"/>
        </w:rPr>
        <w:t>buvo panaudotos</w:t>
      </w:r>
      <w:r w:rsidR="003647CE" w:rsidRPr="003647CE">
        <w:rPr>
          <w:rFonts w:ascii="Times New Roman" w:hAnsi="Times New Roman" w:cs="Times New Roman"/>
          <w:sz w:val="24"/>
          <w:szCs w:val="24"/>
          <w:lang w:val="lt-LT"/>
        </w:rPr>
        <w:t xml:space="preserve"> destrukcinė</w:t>
      </w:r>
      <w:r w:rsidR="00644EC9" w:rsidRPr="002A00E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647CE" w:rsidRPr="003647CE">
        <w:rPr>
          <w:rFonts w:ascii="Times New Roman" w:hAnsi="Times New Roman" w:cs="Times New Roman"/>
          <w:sz w:val="24"/>
          <w:szCs w:val="24"/>
          <w:lang w:val="lt-LT"/>
        </w:rPr>
        <w:t xml:space="preserve"> veikl</w:t>
      </w:r>
      <w:r w:rsidR="00644EC9" w:rsidRPr="002A00EA">
        <w:rPr>
          <w:rFonts w:ascii="Times New Roman" w:hAnsi="Times New Roman" w:cs="Times New Roman"/>
          <w:sz w:val="24"/>
          <w:szCs w:val="24"/>
          <w:lang w:val="lt-LT"/>
        </w:rPr>
        <w:t>os tyrimuose</w:t>
      </w:r>
      <w:r w:rsidR="00B90547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skirtingomis pH ir temperatūros sąlygomis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Reikšmingas tirtų medžiagų svorio sumažėjimas, cheminiai ir paviršiaus struktūros pokyčiai įrodė destrukcinį </w:t>
      </w:r>
      <w:proofErr w:type="spellStart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>mikromicetų</w:t>
      </w:r>
      <w:proofErr w:type="spellEnd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>Alternaria</w:t>
      </w:r>
      <w:proofErr w:type="spellEnd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proofErr w:type="spellStart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>multiformis</w:t>
      </w:r>
      <w:proofErr w:type="spellEnd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0065, </w:t>
      </w:r>
      <w:proofErr w:type="spellStart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>Cladosporium</w:t>
      </w:r>
      <w:proofErr w:type="spellEnd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sp. 0679 ir </w:t>
      </w:r>
      <w:proofErr w:type="spellStart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>Fusarium</w:t>
      </w:r>
      <w:proofErr w:type="spellEnd"/>
      <w:r w:rsidR="00E31B13" w:rsidRPr="002A00EA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>sp. 0926 potencialą</w:t>
      </w:r>
      <w:r w:rsidR="00FE1F60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Taip pat </w:t>
      </w:r>
      <w:r w:rsidR="00534621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buvo 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išaiškintos </w:t>
      </w:r>
      <w:proofErr w:type="spellStart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>mikromicetų</w:t>
      </w:r>
      <w:proofErr w:type="spellEnd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destrukcinei veiklai </w:t>
      </w:r>
      <w:r w:rsidR="00534621" w:rsidRPr="002A00EA">
        <w:rPr>
          <w:rFonts w:ascii="Times New Roman" w:hAnsi="Times New Roman" w:cs="Times New Roman"/>
          <w:sz w:val="24"/>
          <w:szCs w:val="24"/>
          <w:lang w:val="lt-LT"/>
        </w:rPr>
        <w:t>optimalios</w:t>
      </w:r>
      <w:r w:rsidR="00534621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pH ir temperatūros 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sąlygos. Sėmenų aliejaus polimerų kompozitų </w:t>
      </w:r>
      <w:proofErr w:type="spellStart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>bioskaidumo</w:t>
      </w:r>
      <w:proofErr w:type="spellEnd"/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tyrimai </w:t>
      </w:r>
      <w:r w:rsidR="00534621" w:rsidRPr="002A00EA">
        <w:rPr>
          <w:rFonts w:ascii="Times New Roman" w:hAnsi="Times New Roman" w:cs="Times New Roman"/>
          <w:sz w:val="24"/>
          <w:szCs w:val="24"/>
          <w:lang w:val="lt-LT"/>
        </w:rPr>
        <w:t>trijuose skirtinguose</w:t>
      </w:r>
      <w:r w:rsidR="00E31B13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dirvožemiuose parodė, kad spygliuočių miško dirvožemyje nustatytas reikšmingai didesnis mėginių svorio sumažėjimas nei lapuočių miško </w:t>
      </w:r>
      <w:r w:rsidR="0053415C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ar pievos dirvožemiuose. Nustatyta, kad </w:t>
      </w:r>
      <w:r w:rsidR="00921FD4" w:rsidRPr="002A00EA">
        <w:rPr>
          <w:rFonts w:ascii="Times New Roman" w:hAnsi="Times New Roman" w:cs="Times New Roman"/>
          <w:sz w:val="24"/>
          <w:szCs w:val="24"/>
          <w:lang w:val="lt-LT"/>
        </w:rPr>
        <w:t>sėmenų aliejaus polimerų matrica, kurios tinklinės struktūros skilimą parodė</w:t>
      </w:r>
      <w:r w:rsidR="00FE1F60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spektrinės analizės rezultatai,</w:t>
      </w:r>
      <w:r w:rsidR="00921FD4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iro sparčiau nei užpildai. 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>Gaut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rezultat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gali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pasitarnauti kuriant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>biopreparat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ą</w:t>
      </w:r>
      <w:proofErr w:type="spellEnd"/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arba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pageidaujamu </w:t>
      </w:r>
      <w:proofErr w:type="spellStart"/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>bioskaidumu</w:t>
      </w:r>
      <w:proofErr w:type="spellEnd"/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pasižyminči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 xml:space="preserve"> medžiag</w:t>
      </w:r>
      <w:r w:rsidR="00563225" w:rsidRPr="002A00EA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1056EE" w:rsidRPr="002A00E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C9FA76B" w14:textId="13E6B114" w:rsidR="003C753B" w:rsidRPr="002A00EA" w:rsidRDefault="002A00EA" w:rsidP="002A0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7DCFED" w14:textId="49A90192" w:rsidR="00694CB0" w:rsidRPr="002A00EA" w:rsidRDefault="003E7FE3" w:rsidP="003E7FE3">
      <w:pPr>
        <w:pStyle w:val="Antrat1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2A00E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 xml:space="preserve">PUBLIKACIJŲ DISERTACIJOS TEMA SĄRAŠAS </w:t>
      </w:r>
    </w:p>
    <w:p w14:paraId="595A623C" w14:textId="09012EBD" w:rsidR="001A223C" w:rsidRPr="001A223C" w:rsidRDefault="001A223C" w:rsidP="002A00EA">
      <w:pPr>
        <w:pStyle w:val="Betarp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Raudonienė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V.,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Bridžiuvienė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D., </w:t>
      </w:r>
      <w:r w:rsidRPr="00831C92">
        <w:rPr>
          <w:rFonts w:ascii="Times New Roman" w:hAnsi="Times New Roman" w:cs="Times New Roman"/>
          <w:b/>
          <w:bCs/>
          <w:sz w:val="24"/>
          <w:szCs w:val="24"/>
          <w:lang w:val="lt-LT"/>
        </w:rPr>
        <w:t>Malachovskienė</w:t>
      </w:r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E.,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Levinskaitė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>, L. (2019) 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Biodegradation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Wood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Treated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with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Copper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Based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Preservative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by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Two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Dematiaceous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Fungi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Alternaria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tenuissima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Ulocladium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Consortiale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831C92">
        <w:rPr>
          <w:rFonts w:ascii="Times New Roman" w:hAnsi="Times New Roman" w:cs="Times New Roman"/>
          <w:sz w:val="24"/>
          <w:szCs w:val="24"/>
        </w:rPr>
        <w:t>Materials Science-</w:t>
      </w:r>
      <w:proofErr w:type="spellStart"/>
      <w:r w:rsidRPr="00831C92">
        <w:rPr>
          <w:rFonts w:ascii="Times New Roman" w:hAnsi="Times New Roman" w:cs="Times New Roman"/>
          <w:sz w:val="24"/>
          <w:szCs w:val="24"/>
        </w:rPr>
        <w:t>Medziagotyra</w:t>
      </w:r>
      <w:proofErr w:type="spellEnd"/>
      <w:r w:rsidRPr="00831C92">
        <w:rPr>
          <w:rFonts w:ascii="Times New Roman" w:hAnsi="Times New Roman" w:cs="Times New Roman"/>
          <w:sz w:val="24"/>
          <w:szCs w:val="24"/>
        </w:rPr>
        <w:t>. 25 (3): 309-315.</w:t>
      </w:r>
    </w:p>
    <w:p w14:paraId="78976E7B" w14:textId="77642E8A" w:rsidR="005462E3" w:rsidRPr="00831C92" w:rsidRDefault="005462E3" w:rsidP="002A00EA">
      <w:pPr>
        <w:pStyle w:val="Betarp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1C92">
        <w:rPr>
          <w:rFonts w:ascii="Times New Roman" w:hAnsi="Times New Roman" w:cs="Times New Roman"/>
          <w:b/>
          <w:bCs/>
          <w:sz w:val="24"/>
          <w:szCs w:val="24"/>
          <w:lang w:val="en-US"/>
        </w:rPr>
        <w:t>Malachovskienė</w:t>
      </w:r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Bridžiuvienė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Ostrauskaitė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Vaičekauskaitė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Žalūdienė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G. (2023) </w:t>
      </w:r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comparative investigation of the biodegradation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behaviour</w:t>
      </w:r>
      <w:proofErr w:type="spellEnd"/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linseed oil-based cross-linked composites filled with industrial waste materials in two different soils. </w:t>
      </w:r>
      <w:r w:rsidRPr="00120F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 of renewable materials. 11 (3): 1255-1269.</w:t>
      </w:r>
    </w:p>
    <w:p w14:paraId="1BA9C4B3" w14:textId="02909996" w:rsidR="00694CB0" w:rsidRPr="002A00EA" w:rsidRDefault="005462E3" w:rsidP="002A00EA">
      <w:pPr>
        <w:pStyle w:val="Betarp"/>
        <w:numPr>
          <w:ilvl w:val="0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1C92">
        <w:rPr>
          <w:rFonts w:ascii="Times New Roman" w:hAnsi="Times New Roman" w:cs="Times New Roman"/>
          <w:b/>
          <w:bCs/>
          <w:sz w:val="24"/>
          <w:szCs w:val="24"/>
          <w:lang w:val="lt-LT"/>
        </w:rPr>
        <w:t>Malachovskienė</w:t>
      </w:r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E.,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Bridžiuvienė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D.,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Ostrauskaitė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Vaičekauskaitė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Žalūdienė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>, G. (202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Degradative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impact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Alternaria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multiformis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on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novel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polymeric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biocomposites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with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fillers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industrial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waste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materials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under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different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pH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temperature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conditions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120F6F">
        <w:rPr>
          <w:rFonts w:ascii="Times New Roman" w:hAnsi="Times New Roman" w:cs="Times New Roman"/>
          <w:sz w:val="24"/>
          <w:szCs w:val="24"/>
          <w:lang w:val="lt-LT"/>
        </w:rPr>
        <w:t>Bioremediation</w:t>
      </w:r>
      <w:proofErr w:type="spellEnd"/>
      <w:r w:rsidRPr="00120F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20F6F">
        <w:rPr>
          <w:rFonts w:ascii="Times New Roman" w:hAnsi="Times New Roman" w:cs="Times New Roman"/>
          <w:sz w:val="24"/>
          <w:szCs w:val="24"/>
          <w:lang w:val="lt-LT"/>
        </w:rPr>
        <w:t>Journal</w:t>
      </w:r>
      <w:proofErr w:type="spellEnd"/>
      <w:r w:rsidRPr="00120F6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07B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7B05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007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007B05">
        <w:rPr>
          <w:rFonts w:ascii="Times New Roman" w:hAnsi="Times New Roman" w:cs="Times New Roman"/>
          <w:sz w:val="24"/>
          <w:szCs w:val="24"/>
        </w:rPr>
        <w:t>.</w:t>
      </w:r>
    </w:p>
    <w:p w14:paraId="1994E7BF" w14:textId="77777777" w:rsidR="002A00EA" w:rsidRDefault="002A0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574D87" w14:textId="0060B88F" w:rsidR="00CC6B7C" w:rsidRPr="008A3029" w:rsidRDefault="00CC6B7C" w:rsidP="00FC5D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029">
        <w:rPr>
          <w:rFonts w:ascii="Times New Roman" w:hAnsi="Times New Roman" w:cs="Times New Roman"/>
          <w:b/>
          <w:sz w:val="24"/>
          <w:szCs w:val="24"/>
        </w:rPr>
        <w:lastRenderedPageBreak/>
        <w:t>The title of dissertation: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r w:rsidR="005E7C9A">
        <w:rPr>
          <w:rFonts w:ascii="Times New Roman" w:hAnsi="Times New Roman" w:cs="Times New Roman"/>
          <w:sz w:val="24"/>
          <w:szCs w:val="24"/>
        </w:rPr>
        <w:t xml:space="preserve">Fungal destructive activity in the degradation of linseed oil-based polymer composites filled with organic waste materials and its dependence on environmental </w:t>
      </w:r>
      <w:proofErr w:type="gramStart"/>
      <w:r w:rsidR="005E7C9A">
        <w:rPr>
          <w:rFonts w:ascii="Times New Roman" w:hAnsi="Times New Roman" w:cs="Times New Roman"/>
          <w:sz w:val="24"/>
          <w:szCs w:val="24"/>
        </w:rPr>
        <w:t>factors</w:t>
      </w:r>
      <w:proofErr w:type="gramEnd"/>
    </w:p>
    <w:p w14:paraId="6CF766A5" w14:textId="058AF0A8" w:rsidR="00CC6B7C" w:rsidRPr="008A3029" w:rsidRDefault="00CC6B7C" w:rsidP="00CC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029">
        <w:rPr>
          <w:rFonts w:ascii="Times New Roman" w:hAnsi="Times New Roman" w:cs="Times New Roman"/>
          <w:b/>
          <w:sz w:val="24"/>
          <w:szCs w:val="24"/>
        </w:rPr>
        <w:t>Subject area:</w:t>
      </w:r>
      <w:r w:rsidRPr="008A3029">
        <w:rPr>
          <w:rFonts w:ascii="Times New Roman" w:hAnsi="Times New Roman" w:cs="Times New Roman"/>
          <w:sz w:val="24"/>
          <w:szCs w:val="24"/>
        </w:rPr>
        <w:t xml:space="preserve"> Ecology and </w:t>
      </w:r>
      <w:r w:rsidR="00CA7FAB">
        <w:rPr>
          <w:rFonts w:ascii="Times New Roman" w:hAnsi="Times New Roman" w:cs="Times New Roman"/>
          <w:sz w:val="24"/>
          <w:szCs w:val="24"/>
        </w:rPr>
        <w:t>E</w:t>
      </w:r>
      <w:r w:rsidRPr="008A3029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CA7FAB">
        <w:rPr>
          <w:rFonts w:ascii="Times New Roman" w:hAnsi="Times New Roman" w:cs="Times New Roman"/>
          <w:sz w:val="24"/>
          <w:szCs w:val="24"/>
        </w:rPr>
        <w:t>S</w:t>
      </w:r>
      <w:r w:rsidRPr="008A3029">
        <w:rPr>
          <w:rFonts w:ascii="Times New Roman" w:hAnsi="Times New Roman" w:cs="Times New Roman"/>
          <w:sz w:val="24"/>
          <w:szCs w:val="24"/>
        </w:rPr>
        <w:t>cience (</w:t>
      </w:r>
      <w:r w:rsidR="00257A68" w:rsidRPr="008A3029">
        <w:rPr>
          <w:rFonts w:ascii="Times New Roman" w:hAnsi="Times New Roman" w:cs="Times New Roman"/>
          <w:sz w:val="24"/>
          <w:szCs w:val="24"/>
        </w:rPr>
        <w:t>N012</w:t>
      </w:r>
      <w:r w:rsidRPr="008A302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B058387" w14:textId="14AA6C00" w:rsidR="00CC6B7C" w:rsidRDefault="00CC6B7C" w:rsidP="00CC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029">
        <w:rPr>
          <w:rFonts w:ascii="Times New Roman" w:hAnsi="Times New Roman" w:cs="Times New Roman"/>
          <w:b/>
          <w:sz w:val="24"/>
          <w:szCs w:val="24"/>
        </w:rPr>
        <w:t>Scientific supervisor: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Danguolė</w:t>
      </w:r>
      <w:proofErr w:type="spellEnd"/>
      <w:r w:rsidR="00CA7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FAB">
        <w:rPr>
          <w:rFonts w:ascii="Times New Roman" w:hAnsi="Times New Roman" w:cs="Times New Roman"/>
          <w:sz w:val="24"/>
          <w:szCs w:val="24"/>
        </w:rPr>
        <w:t>Bridžiuvienė</w:t>
      </w:r>
      <w:proofErr w:type="spellEnd"/>
    </w:p>
    <w:p w14:paraId="72712D30" w14:textId="37D347A1" w:rsidR="005E7C9A" w:rsidRPr="008A3029" w:rsidRDefault="005E7C9A" w:rsidP="00CC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C9A">
        <w:rPr>
          <w:rFonts w:ascii="Times New Roman" w:hAnsi="Times New Roman" w:cs="Times New Roman"/>
          <w:b/>
          <w:bCs/>
          <w:sz w:val="24"/>
          <w:szCs w:val="24"/>
        </w:rPr>
        <w:t xml:space="preserve">Academic consultant: </w:t>
      </w:r>
      <w:r>
        <w:rPr>
          <w:rFonts w:ascii="Times New Roman" w:hAnsi="Times New Roman" w:cs="Times New Roman"/>
          <w:sz w:val="24"/>
          <w:szCs w:val="24"/>
        </w:rPr>
        <w:t xml:space="preserve">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Ostrauskaitė</w:t>
      </w:r>
      <w:proofErr w:type="spellEnd"/>
    </w:p>
    <w:p w14:paraId="704203C7" w14:textId="2088771C" w:rsidR="00CA7FAB" w:rsidRPr="008A3029" w:rsidRDefault="00CC6B7C" w:rsidP="00CC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029">
        <w:rPr>
          <w:rFonts w:ascii="Times New Roman" w:hAnsi="Times New Roman" w:cs="Times New Roman"/>
          <w:b/>
          <w:sz w:val="24"/>
          <w:szCs w:val="24"/>
        </w:rPr>
        <w:t>The period of research:</w:t>
      </w:r>
      <w:r w:rsidRPr="008A3029">
        <w:rPr>
          <w:rFonts w:ascii="Times New Roman" w:hAnsi="Times New Roman" w:cs="Times New Roman"/>
          <w:sz w:val="24"/>
          <w:szCs w:val="24"/>
        </w:rPr>
        <w:t xml:space="preserve"> 201</w:t>
      </w:r>
      <w:r w:rsidR="00257A68" w:rsidRPr="008A3029">
        <w:rPr>
          <w:rFonts w:ascii="Times New Roman" w:hAnsi="Times New Roman" w:cs="Times New Roman"/>
          <w:sz w:val="24"/>
          <w:szCs w:val="24"/>
        </w:rPr>
        <w:t>5</w:t>
      </w:r>
      <w:r w:rsidRPr="008A3029">
        <w:rPr>
          <w:rFonts w:ascii="Times New Roman" w:hAnsi="Times New Roman" w:cs="Times New Roman"/>
          <w:sz w:val="24"/>
          <w:szCs w:val="24"/>
        </w:rPr>
        <w:t xml:space="preserve"> – 20</w:t>
      </w:r>
      <w:r w:rsidR="00CA7FAB">
        <w:rPr>
          <w:rFonts w:ascii="Times New Roman" w:hAnsi="Times New Roman" w:cs="Times New Roman"/>
          <w:sz w:val="24"/>
          <w:szCs w:val="24"/>
        </w:rPr>
        <w:t>23</w:t>
      </w:r>
    </w:p>
    <w:p w14:paraId="195A3101" w14:textId="1C0364C8" w:rsidR="00CC6B7C" w:rsidRPr="008A3029" w:rsidRDefault="00CC6B7C" w:rsidP="00CC6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029">
        <w:rPr>
          <w:rFonts w:ascii="Times New Roman" w:hAnsi="Times New Roman" w:cs="Times New Roman"/>
          <w:b/>
          <w:sz w:val="24"/>
          <w:szCs w:val="24"/>
        </w:rPr>
        <w:t xml:space="preserve">Date of defence: </w:t>
      </w:r>
      <w:r w:rsidRPr="008A3029">
        <w:rPr>
          <w:rFonts w:ascii="Times New Roman" w:hAnsi="Times New Roman" w:cs="Times New Roman"/>
          <w:sz w:val="24"/>
          <w:szCs w:val="24"/>
        </w:rPr>
        <w:t>20</w:t>
      </w:r>
      <w:r w:rsidR="00CA7FAB">
        <w:rPr>
          <w:rFonts w:ascii="Times New Roman" w:hAnsi="Times New Roman" w:cs="Times New Roman"/>
          <w:sz w:val="24"/>
          <w:szCs w:val="24"/>
        </w:rPr>
        <w:t>24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r w:rsidR="00CA7FAB">
        <w:rPr>
          <w:rFonts w:ascii="Times New Roman" w:hAnsi="Times New Roman" w:cs="Times New Roman"/>
          <w:sz w:val="24"/>
          <w:szCs w:val="24"/>
        </w:rPr>
        <w:t>June</w:t>
      </w:r>
      <w:r w:rsidRPr="008A3029">
        <w:rPr>
          <w:rFonts w:ascii="Times New Roman" w:hAnsi="Times New Roman" w:cs="Times New Roman"/>
          <w:sz w:val="24"/>
          <w:szCs w:val="24"/>
        </w:rPr>
        <w:t xml:space="preserve"> </w:t>
      </w:r>
      <w:r w:rsidR="00257A68" w:rsidRPr="008A3029">
        <w:rPr>
          <w:rFonts w:ascii="Times New Roman" w:hAnsi="Times New Roman" w:cs="Times New Roman"/>
          <w:sz w:val="24"/>
          <w:szCs w:val="24"/>
        </w:rPr>
        <w:t>1</w:t>
      </w:r>
      <w:r w:rsidR="00CA7FAB">
        <w:rPr>
          <w:rFonts w:ascii="Times New Roman" w:hAnsi="Times New Roman" w:cs="Times New Roman"/>
          <w:sz w:val="24"/>
          <w:szCs w:val="24"/>
        </w:rPr>
        <w:t>2</w:t>
      </w:r>
      <w:r w:rsidR="00257A68" w:rsidRPr="008A3029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630E532" w14:textId="4FC4046B" w:rsidR="008A3029" w:rsidRPr="002A00EA" w:rsidRDefault="00FA5B31" w:rsidP="002A00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increasing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demand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for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plastics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environmental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pollution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depletion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crude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oil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reserves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encourage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development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biodegradable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polymers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or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their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composites</w:t>
      </w:r>
      <w:proofErr w:type="spellEnd"/>
      <w:r w:rsidRPr="00FA5B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 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When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developing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biodegradable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materials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, it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is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important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to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evaluate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role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microorganisms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their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biodegradation</w:t>
      </w:r>
      <w:proofErr w:type="spellEnd"/>
      <w:r w:rsid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offer</w:t>
      </w:r>
      <w:proofErr w:type="spellEnd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sustainable</w:t>
      </w:r>
      <w:proofErr w:type="spellEnd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waste</w:t>
      </w:r>
      <w:proofErr w:type="spellEnd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management</w:t>
      </w:r>
      <w:proofErr w:type="spellEnd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A00EA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solutions</w:t>
      </w:r>
      <w:proofErr w:type="spellEnd"/>
      <w:r w:rsidR="00BE3B0B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 w:rsidR="00BE3B0B" w:rsidRPr="002C1AFA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The objective of this study</w:t>
      </w:r>
      <w:r w:rsidR="00BE3B0B" w:rsidRPr="002C1AFA">
        <w:rPr>
          <w:rFonts w:ascii="Times New Roman" w:hAnsi="Times New Roman" w:cs="Times New Roman"/>
          <w:sz w:val="24"/>
          <w:szCs w:val="24"/>
          <w:lang w:val="en-US"/>
        </w:rPr>
        <w:t xml:space="preserve"> was to evaluate the detrimental capacity of fungi on linseed oil-based polymer composites filled with organic waste materials (pine needles, pine bark, grain mill waste, rapeseed cake) under various environmental conditions.</w:t>
      </w:r>
      <w:r w:rsidR="00B90547" w:rsidRPr="002C1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results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enzymatic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activity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allowed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us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to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select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fungal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strains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that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were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used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destructive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activity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studies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under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different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</w:t>
      </w:r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H</w:t>
      </w:r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temperature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conditions</w:t>
      </w:r>
      <w:proofErr w:type="spellEnd"/>
      <w:r w:rsidR="00B90547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 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Significant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weight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loss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chemical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surface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structure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changes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studied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materials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proved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destructive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potential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Alternaria</w:t>
      </w:r>
      <w:proofErr w:type="spellEnd"/>
      <w:r w:rsidR="00423A92" w:rsidRPr="002C1AFA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multiformis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0065, </w:t>
      </w:r>
      <w:proofErr w:type="spellStart"/>
      <w:r w:rsidR="00423A92" w:rsidRPr="002C1AFA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Cladosporium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sp. 0679, </w:t>
      </w:r>
      <w:proofErr w:type="spellStart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423A92" w:rsidRPr="002C1AFA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Fusarium</w:t>
      </w:r>
      <w:proofErr w:type="spellEnd"/>
      <w:r w:rsidR="00423A92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sp. 0926.</w:t>
      </w:r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optimal</w:t>
      </w:r>
      <w:proofErr w:type="spellEnd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pH </w:t>
      </w:r>
      <w:proofErr w:type="spellStart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temperature</w:t>
      </w:r>
      <w:proofErr w:type="spellEnd"/>
      <w:r w:rsidR="00534621" w:rsidRPr="002A00E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conditions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for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destructive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activity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tested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fungi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were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also </w:t>
      </w:r>
      <w:proofErr w:type="spellStart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clarified</w:t>
      </w:r>
      <w:proofErr w:type="spellEnd"/>
      <w:r w:rsidR="00534621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 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During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biodegradation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studies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three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different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soils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(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coniferous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deciduous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forest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soil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and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grassland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soil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), a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significantly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higher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weight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loss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was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determined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coniferous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forest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soil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 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ATR-IR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results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showed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that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cross-linked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polymer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matrix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made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linseed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oil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broke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down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faster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than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fillers</w:t>
      </w:r>
      <w:proofErr w:type="spellEnd"/>
      <w:r w:rsidR="002C1AFA" w:rsidRPr="002C1AF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  <w:r w:rsid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obtained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results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can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serve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development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biopreparation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or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in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the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development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of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materials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with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desirable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biodegradability</w:t>
      </w:r>
      <w:proofErr w:type="spellEnd"/>
      <w:r w:rsidR="00563225" w:rsidRPr="0056322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1355070D" w14:textId="77777777" w:rsidR="002A00EA" w:rsidRDefault="002A00EA">
      <w:pPr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056859C" w14:textId="2DEA5F41" w:rsidR="00694CB0" w:rsidRDefault="00694CB0" w:rsidP="00694CB0">
      <w:pPr>
        <w:pStyle w:val="Antrat1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8A302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LIST OF PUBLICATIONS OF THE DISSERTATION TOPIC</w:t>
      </w:r>
    </w:p>
    <w:p w14:paraId="67E787B8" w14:textId="6B813359" w:rsidR="001A223C" w:rsidRPr="001A223C" w:rsidRDefault="001A223C" w:rsidP="002A00EA">
      <w:pPr>
        <w:pStyle w:val="Betarp"/>
        <w:numPr>
          <w:ilvl w:val="0"/>
          <w:numId w:val="1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Raudonienė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, V.,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Bridžiuvienė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, D., </w:t>
      </w:r>
      <w:r w:rsidRPr="005462E3">
        <w:rPr>
          <w:rFonts w:ascii="Times New Roman" w:hAnsi="Times New Roman" w:cs="Times New Roman"/>
          <w:b/>
          <w:bCs/>
          <w:sz w:val="24"/>
          <w:szCs w:val="24"/>
          <w:lang w:val="lt-LT"/>
        </w:rPr>
        <w:t>Malachovskienė</w:t>
      </w:r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, E.,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Levinskaitė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>, L. (2019) 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Biodegradation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Wood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Treated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with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Copper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Based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Preservative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by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Two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Dematiaceous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Fungi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Alternaria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tenuissima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Ulocladium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5462E3">
        <w:rPr>
          <w:rFonts w:ascii="Times New Roman" w:hAnsi="Times New Roman" w:cs="Times New Roman"/>
          <w:sz w:val="24"/>
          <w:szCs w:val="24"/>
          <w:lang w:val="lt-LT"/>
        </w:rPr>
        <w:t>Consortiale</w:t>
      </w:r>
      <w:proofErr w:type="spellEnd"/>
      <w:r w:rsidRPr="005462E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5462E3">
        <w:rPr>
          <w:rFonts w:ascii="Times New Roman" w:hAnsi="Times New Roman" w:cs="Times New Roman"/>
          <w:sz w:val="24"/>
          <w:szCs w:val="24"/>
        </w:rPr>
        <w:t>Materials Science-</w:t>
      </w:r>
      <w:proofErr w:type="spellStart"/>
      <w:r w:rsidRPr="005462E3">
        <w:rPr>
          <w:rFonts w:ascii="Times New Roman" w:hAnsi="Times New Roman" w:cs="Times New Roman"/>
          <w:sz w:val="24"/>
          <w:szCs w:val="24"/>
        </w:rPr>
        <w:t>Medziagotyra</w:t>
      </w:r>
      <w:proofErr w:type="spellEnd"/>
      <w:r w:rsidRPr="005462E3">
        <w:rPr>
          <w:rFonts w:ascii="Times New Roman" w:hAnsi="Times New Roman" w:cs="Times New Roman"/>
          <w:sz w:val="24"/>
          <w:szCs w:val="24"/>
        </w:rPr>
        <w:t>. 25 (3): 309-315.</w:t>
      </w:r>
    </w:p>
    <w:p w14:paraId="5BA8D2C0" w14:textId="5E3665AD" w:rsidR="005462E3" w:rsidRPr="00831C92" w:rsidRDefault="005462E3" w:rsidP="002A00EA">
      <w:pPr>
        <w:pStyle w:val="Betarp"/>
        <w:numPr>
          <w:ilvl w:val="0"/>
          <w:numId w:val="1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1C92">
        <w:rPr>
          <w:rFonts w:ascii="Times New Roman" w:hAnsi="Times New Roman" w:cs="Times New Roman"/>
          <w:b/>
          <w:bCs/>
          <w:sz w:val="24"/>
          <w:szCs w:val="24"/>
          <w:lang w:val="en-US"/>
        </w:rPr>
        <w:t>Malachovskienė</w:t>
      </w:r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Bridžiuvienė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Ostrauskaitė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Vaičekauskaitė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en-US"/>
        </w:rPr>
        <w:t>Žalūdienė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en-US"/>
        </w:rPr>
        <w:t xml:space="preserve"> G. (2023) </w:t>
      </w:r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comparative investigation of the biodegradation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behaviour</w:t>
      </w:r>
      <w:proofErr w:type="spellEnd"/>
      <w:r w:rsidRPr="00831C9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linseed oil-based cross-linked composites filled with industrial waste materials in two different soils. </w:t>
      </w:r>
      <w:r w:rsidRPr="00120F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 of renewable materials. 11 (3): 1255-1269.</w:t>
      </w:r>
    </w:p>
    <w:p w14:paraId="61510206" w14:textId="103931FE" w:rsidR="005462E3" w:rsidRPr="002A00EA" w:rsidRDefault="005462E3" w:rsidP="001A223C">
      <w:pPr>
        <w:pStyle w:val="Betarp"/>
        <w:numPr>
          <w:ilvl w:val="0"/>
          <w:numId w:val="12"/>
        </w:num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1C92">
        <w:rPr>
          <w:rFonts w:ascii="Times New Roman" w:hAnsi="Times New Roman" w:cs="Times New Roman"/>
          <w:b/>
          <w:bCs/>
          <w:sz w:val="24"/>
          <w:szCs w:val="24"/>
          <w:lang w:val="lt-LT"/>
        </w:rPr>
        <w:t>Malachovskienė</w:t>
      </w:r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E.,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Bridžiuvienė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D.,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Ostrauskaitė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Vaičekauskaitė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, J.,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Žalūdienė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>, G. (202</w:t>
      </w: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Degradative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impact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Alternaria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multiformis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on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novel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polymeric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biocomposites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with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the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fillers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of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industrial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waste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materials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under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different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pH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and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temperature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31C92">
        <w:rPr>
          <w:rFonts w:ascii="Times New Roman" w:hAnsi="Times New Roman" w:cs="Times New Roman"/>
          <w:sz w:val="24"/>
          <w:szCs w:val="24"/>
          <w:lang w:val="lt-LT"/>
        </w:rPr>
        <w:t>conditions</w:t>
      </w:r>
      <w:proofErr w:type="spellEnd"/>
      <w:r w:rsidRPr="00831C9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proofErr w:type="spellStart"/>
      <w:r w:rsidRPr="00120F6F">
        <w:rPr>
          <w:rFonts w:ascii="Times New Roman" w:hAnsi="Times New Roman" w:cs="Times New Roman"/>
          <w:sz w:val="24"/>
          <w:szCs w:val="24"/>
          <w:lang w:val="lt-LT"/>
        </w:rPr>
        <w:t>Bioremediation</w:t>
      </w:r>
      <w:proofErr w:type="spellEnd"/>
      <w:r w:rsidRPr="00120F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120F6F">
        <w:rPr>
          <w:rFonts w:ascii="Times New Roman" w:hAnsi="Times New Roman" w:cs="Times New Roman"/>
          <w:sz w:val="24"/>
          <w:szCs w:val="24"/>
          <w:lang w:val="lt-LT"/>
        </w:rPr>
        <w:t>Journal</w:t>
      </w:r>
      <w:proofErr w:type="spellEnd"/>
      <w:r w:rsidRPr="00120F6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07B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7B05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007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007B05">
        <w:rPr>
          <w:rFonts w:ascii="Times New Roman" w:hAnsi="Times New Roman" w:cs="Times New Roman"/>
          <w:sz w:val="24"/>
          <w:szCs w:val="24"/>
        </w:rPr>
        <w:t>.</w:t>
      </w:r>
    </w:p>
    <w:sectPr w:rsidR="005462E3" w:rsidRPr="002A00EA" w:rsidSect="004E6B24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BD4"/>
    <w:multiLevelType w:val="hybridMultilevel"/>
    <w:tmpl w:val="C63EBBF0"/>
    <w:lvl w:ilvl="0" w:tplc="685CFD5E">
      <w:start w:val="1"/>
      <w:numFmt w:val="upperRoman"/>
      <w:lvlText w:val="%1."/>
      <w:lvlJc w:val="left"/>
      <w:pPr>
        <w:ind w:left="766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026" w:hanging="360"/>
      </w:pPr>
    </w:lvl>
    <w:lvl w:ilvl="2" w:tplc="0409001B" w:tentative="1">
      <w:start w:val="1"/>
      <w:numFmt w:val="lowerRoman"/>
      <w:lvlText w:val="%3."/>
      <w:lvlJc w:val="right"/>
      <w:pPr>
        <w:ind w:left="8746" w:hanging="180"/>
      </w:pPr>
    </w:lvl>
    <w:lvl w:ilvl="3" w:tplc="0409000F" w:tentative="1">
      <w:start w:val="1"/>
      <w:numFmt w:val="decimal"/>
      <w:lvlText w:val="%4."/>
      <w:lvlJc w:val="left"/>
      <w:pPr>
        <w:ind w:left="9466" w:hanging="360"/>
      </w:pPr>
    </w:lvl>
    <w:lvl w:ilvl="4" w:tplc="04090019" w:tentative="1">
      <w:start w:val="1"/>
      <w:numFmt w:val="lowerLetter"/>
      <w:lvlText w:val="%5."/>
      <w:lvlJc w:val="left"/>
      <w:pPr>
        <w:ind w:left="10186" w:hanging="360"/>
      </w:pPr>
    </w:lvl>
    <w:lvl w:ilvl="5" w:tplc="0409001B" w:tentative="1">
      <w:start w:val="1"/>
      <w:numFmt w:val="lowerRoman"/>
      <w:lvlText w:val="%6."/>
      <w:lvlJc w:val="right"/>
      <w:pPr>
        <w:ind w:left="10906" w:hanging="180"/>
      </w:pPr>
    </w:lvl>
    <w:lvl w:ilvl="6" w:tplc="0409000F" w:tentative="1">
      <w:start w:val="1"/>
      <w:numFmt w:val="decimal"/>
      <w:lvlText w:val="%7."/>
      <w:lvlJc w:val="left"/>
      <w:pPr>
        <w:ind w:left="11626" w:hanging="360"/>
      </w:pPr>
    </w:lvl>
    <w:lvl w:ilvl="7" w:tplc="04090019" w:tentative="1">
      <w:start w:val="1"/>
      <w:numFmt w:val="lowerLetter"/>
      <w:lvlText w:val="%8."/>
      <w:lvlJc w:val="left"/>
      <w:pPr>
        <w:ind w:left="12346" w:hanging="360"/>
      </w:pPr>
    </w:lvl>
    <w:lvl w:ilvl="8" w:tplc="04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 w15:restartNumberingAfterBreak="0">
    <w:nsid w:val="0644039B"/>
    <w:multiLevelType w:val="hybridMultilevel"/>
    <w:tmpl w:val="C37C26AE"/>
    <w:lvl w:ilvl="0" w:tplc="9D94C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9D0"/>
    <w:multiLevelType w:val="hybridMultilevel"/>
    <w:tmpl w:val="7BD4D964"/>
    <w:lvl w:ilvl="0" w:tplc="6318F0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7AE"/>
    <w:multiLevelType w:val="hybridMultilevel"/>
    <w:tmpl w:val="97F89184"/>
    <w:lvl w:ilvl="0" w:tplc="0427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2D43"/>
    <w:multiLevelType w:val="hybridMultilevel"/>
    <w:tmpl w:val="7BD4D9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7A96"/>
    <w:multiLevelType w:val="hybridMultilevel"/>
    <w:tmpl w:val="3724D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F19F8"/>
    <w:multiLevelType w:val="hybridMultilevel"/>
    <w:tmpl w:val="9F9A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2FEF"/>
    <w:multiLevelType w:val="hybridMultilevel"/>
    <w:tmpl w:val="4414215A"/>
    <w:lvl w:ilvl="0" w:tplc="01C6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82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2C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2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81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2B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E3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9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01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D0305"/>
    <w:multiLevelType w:val="hybridMultilevel"/>
    <w:tmpl w:val="C63EBBF0"/>
    <w:lvl w:ilvl="0" w:tplc="685CFD5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F372EC"/>
    <w:multiLevelType w:val="hybridMultilevel"/>
    <w:tmpl w:val="68CE19BE"/>
    <w:lvl w:ilvl="0" w:tplc="A8E2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3E9E"/>
    <w:multiLevelType w:val="hybridMultilevel"/>
    <w:tmpl w:val="68CE19BE"/>
    <w:lvl w:ilvl="0" w:tplc="A8E29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22F9D"/>
    <w:multiLevelType w:val="hybridMultilevel"/>
    <w:tmpl w:val="90D26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6529C"/>
    <w:multiLevelType w:val="hybridMultilevel"/>
    <w:tmpl w:val="D7903F62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922BA7"/>
    <w:multiLevelType w:val="hybridMultilevel"/>
    <w:tmpl w:val="DDC4660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0564160">
    <w:abstractNumId w:val="1"/>
  </w:num>
  <w:num w:numId="2" w16cid:durableId="1147548666">
    <w:abstractNumId w:val="10"/>
  </w:num>
  <w:num w:numId="3" w16cid:durableId="1581282822">
    <w:abstractNumId w:val="9"/>
  </w:num>
  <w:num w:numId="4" w16cid:durableId="1110322330">
    <w:abstractNumId w:val="0"/>
  </w:num>
  <w:num w:numId="5" w16cid:durableId="846403847">
    <w:abstractNumId w:val="3"/>
  </w:num>
  <w:num w:numId="6" w16cid:durableId="1751266563">
    <w:abstractNumId w:val="6"/>
  </w:num>
  <w:num w:numId="7" w16cid:durableId="1215585243">
    <w:abstractNumId w:val="11"/>
  </w:num>
  <w:num w:numId="8" w16cid:durableId="1110201567">
    <w:abstractNumId w:val="12"/>
  </w:num>
  <w:num w:numId="9" w16cid:durableId="1573736991">
    <w:abstractNumId w:val="13"/>
  </w:num>
  <w:num w:numId="10" w16cid:durableId="85620997">
    <w:abstractNumId w:val="8"/>
  </w:num>
  <w:num w:numId="11" w16cid:durableId="194587299">
    <w:abstractNumId w:val="2"/>
  </w:num>
  <w:num w:numId="12" w16cid:durableId="239100968">
    <w:abstractNumId w:val="4"/>
  </w:num>
  <w:num w:numId="13" w16cid:durableId="385640413">
    <w:abstractNumId w:val="7"/>
  </w:num>
  <w:num w:numId="14" w16cid:durableId="488137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E1"/>
    <w:rsid w:val="00055E15"/>
    <w:rsid w:val="000B33BF"/>
    <w:rsid w:val="001056EE"/>
    <w:rsid w:val="00167C70"/>
    <w:rsid w:val="00174686"/>
    <w:rsid w:val="001A223C"/>
    <w:rsid w:val="001D3BDD"/>
    <w:rsid w:val="00253F5B"/>
    <w:rsid w:val="00257A68"/>
    <w:rsid w:val="002A00EA"/>
    <w:rsid w:val="002C1AFA"/>
    <w:rsid w:val="003647CE"/>
    <w:rsid w:val="00365B29"/>
    <w:rsid w:val="003A0ABE"/>
    <w:rsid w:val="003C753B"/>
    <w:rsid w:val="003E7FE3"/>
    <w:rsid w:val="00423A92"/>
    <w:rsid w:val="00456B22"/>
    <w:rsid w:val="004D5D2D"/>
    <w:rsid w:val="004E6B24"/>
    <w:rsid w:val="0053415C"/>
    <w:rsid w:val="00534621"/>
    <w:rsid w:val="005462E3"/>
    <w:rsid w:val="00563225"/>
    <w:rsid w:val="005B299A"/>
    <w:rsid w:val="005C006A"/>
    <w:rsid w:val="005E7C9A"/>
    <w:rsid w:val="005F773B"/>
    <w:rsid w:val="00644EC9"/>
    <w:rsid w:val="006939AC"/>
    <w:rsid w:val="00694CB0"/>
    <w:rsid w:val="006C5783"/>
    <w:rsid w:val="00732EA9"/>
    <w:rsid w:val="0083352A"/>
    <w:rsid w:val="008A3029"/>
    <w:rsid w:val="00904E66"/>
    <w:rsid w:val="00921FD4"/>
    <w:rsid w:val="00997CE4"/>
    <w:rsid w:val="00A01AD3"/>
    <w:rsid w:val="00A25DB9"/>
    <w:rsid w:val="00A4143C"/>
    <w:rsid w:val="00B90547"/>
    <w:rsid w:val="00BB1777"/>
    <w:rsid w:val="00BE3B0B"/>
    <w:rsid w:val="00C340E1"/>
    <w:rsid w:val="00CA7FAB"/>
    <w:rsid w:val="00CC6B7C"/>
    <w:rsid w:val="00D02435"/>
    <w:rsid w:val="00D6008B"/>
    <w:rsid w:val="00DE40CF"/>
    <w:rsid w:val="00E31B13"/>
    <w:rsid w:val="00E90EAE"/>
    <w:rsid w:val="00EF1A8D"/>
    <w:rsid w:val="00F75C0D"/>
    <w:rsid w:val="00FA5B31"/>
    <w:rsid w:val="00FC5D5C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5564"/>
  <w15:chartTrackingRefBased/>
  <w15:docId w15:val="{0728463B-46E4-470A-9E16-5C758A55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94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9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raopastraipa">
    <w:name w:val="List Paragraph"/>
    <w:aliases w:val="Išvados"/>
    <w:basedOn w:val="prastasis"/>
    <w:uiPriority w:val="34"/>
    <w:qFormat/>
    <w:rsid w:val="00694CB0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694CB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2EA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C5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5D5C"/>
  </w:style>
  <w:style w:type="character" w:styleId="Neapdorotaspaminjimas">
    <w:name w:val="Unresolved Mention"/>
    <w:basedOn w:val="Numatytasispastraiposriftas"/>
    <w:uiPriority w:val="99"/>
    <w:semiHidden/>
    <w:unhideWhenUsed/>
    <w:rsid w:val="00FC5D5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5462E3"/>
    <w:pPr>
      <w:suppressAutoHyphens/>
      <w:spacing w:after="0" w:line="240" w:lineRule="auto"/>
    </w:pPr>
    <w:rPr>
      <w:rFonts w:ascii="Calibri" w:eastAsia="Arial Unicode MS" w:hAnsi="Calibri" w:cs="Calibri"/>
      <w:kern w:val="1"/>
      <w:lang w:val="de-DE" w:eastAsia="ar-SA"/>
    </w:rPr>
  </w:style>
  <w:style w:type="character" w:styleId="Grietas">
    <w:name w:val="Strong"/>
    <w:basedOn w:val="Numatytasispastraiposriftas"/>
    <w:uiPriority w:val="22"/>
    <w:qFormat/>
    <w:rsid w:val="00BE3B0B"/>
    <w:rPr>
      <w:b/>
      <w:bCs/>
    </w:rPr>
  </w:style>
  <w:style w:type="character" w:styleId="Emfaz">
    <w:name w:val="Emphasis"/>
    <w:basedOn w:val="Numatytasispastraiposriftas"/>
    <w:uiPriority w:val="20"/>
    <w:qFormat/>
    <w:rsid w:val="00423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B129-ACFA-49E6-898E-FB73D199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3656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Eglė Malachovskienė</cp:lastModifiedBy>
  <cp:revision>2</cp:revision>
  <dcterms:created xsi:type="dcterms:W3CDTF">2024-05-01T17:54:00Z</dcterms:created>
  <dcterms:modified xsi:type="dcterms:W3CDTF">2024-05-01T17:54:00Z</dcterms:modified>
</cp:coreProperties>
</file>