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B6E1" w14:textId="28534501" w:rsidR="00EF6BA1" w:rsidRPr="006D23DB" w:rsidRDefault="00E31725" w:rsidP="00BD217A">
      <w:pPr>
        <w:spacing w:after="0" w:line="240" w:lineRule="auto"/>
        <w:jc w:val="both"/>
        <w:rPr>
          <w:rFonts w:ascii="Times New Roman" w:hAnsi="Times New Roman" w:cs="Times New Roman"/>
          <w:noProof/>
          <w:lang w:val="lt-LT"/>
        </w:rPr>
      </w:pPr>
      <w:r w:rsidRPr="006D23DB">
        <w:rPr>
          <w:rFonts w:ascii="Times New Roman" w:hAnsi="Times New Roman" w:cs="Times New Roman"/>
          <w:b/>
          <w:bCs/>
          <w:noProof/>
          <w:lang w:val="lt-LT"/>
        </w:rPr>
        <w:t>Author:</w:t>
      </w:r>
      <w:r w:rsidRPr="006D23DB">
        <w:rPr>
          <w:rFonts w:ascii="Times New Roman" w:hAnsi="Times New Roman" w:cs="Times New Roman"/>
          <w:noProof/>
          <w:lang w:val="lt-LT"/>
        </w:rPr>
        <w:t xml:space="preserve"> Viktorija Dobrynina</w:t>
      </w:r>
    </w:p>
    <w:p w14:paraId="1B05A2F8" w14:textId="6906A4BE" w:rsidR="001246E7" w:rsidRPr="006D23DB" w:rsidRDefault="00580688" w:rsidP="00BD217A">
      <w:pPr>
        <w:spacing w:after="0" w:line="240" w:lineRule="auto"/>
        <w:jc w:val="both"/>
        <w:rPr>
          <w:rFonts w:ascii="Times New Roman" w:hAnsi="Times New Roman" w:cs="Times New Roman"/>
          <w:noProof/>
          <w:lang w:val="lt-LT"/>
        </w:rPr>
      </w:pPr>
      <w:r w:rsidRPr="006D23DB">
        <w:rPr>
          <w:rFonts w:ascii="Times New Roman" w:hAnsi="Times New Roman" w:cs="Times New Roman"/>
          <w:b/>
          <w:bCs/>
          <w:noProof/>
          <w:lang w:val="lt-LT"/>
        </w:rPr>
        <w:t>The title</w:t>
      </w:r>
      <w:r w:rsidR="00DA7C16" w:rsidRPr="006D23DB">
        <w:rPr>
          <w:rFonts w:ascii="Times New Roman" w:hAnsi="Times New Roman" w:cs="Times New Roman"/>
          <w:b/>
          <w:bCs/>
          <w:noProof/>
          <w:lang w:val="lt-LT"/>
        </w:rPr>
        <w:t xml:space="preserve"> of dissertation:</w:t>
      </w:r>
      <w:r w:rsidR="001246E7" w:rsidRPr="006D23DB">
        <w:rPr>
          <w:rFonts w:ascii="Times New Roman" w:hAnsi="Times New Roman" w:cs="Times New Roman"/>
          <w:b/>
          <w:bCs/>
          <w:noProof/>
          <w:lang w:val="lt-LT"/>
        </w:rPr>
        <w:t xml:space="preserve"> </w:t>
      </w:r>
      <w:r w:rsidR="001246E7" w:rsidRPr="006D23DB">
        <w:rPr>
          <w:rFonts w:ascii="Times New Roman" w:hAnsi="Times New Roman" w:cs="Times New Roman"/>
          <w:noProof/>
          <w:lang w:val="lt-LT"/>
        </w:rPr>
        <w:t>Taxonomic Inventory of Leaf-mining</w:t>
      </w:r>
      <w:r w:rsidR="003D6C0E" w:rsidRPr="006D23DB">
        <w:rPr>
          <w:rFonts w:ascii="Times New Roman" w:hAnsi="Times New Roman" w:cs="Times New Roman"/>
          <w:noProof/>
          <w:lang w:val="lt-LT"/>
        </w:rPr>
        <w:t xml:space="preserve"> </w:t>
      </w:r>
      <w:r w:rsidR="001246E7" w:rsidRPr="006D23DB">
        <w:rPr>
          <w:rFonts w:ascii="Times New Roman" w:hAnsi="Times New Roman" w:cs="Times New Roman"/>
          <w:noProof/>
          <w:lang w:val="lt-LT"/>
        </w:rPr>
        <w:t>Nepticulidae, Analysis of Mines, and</w:t>
      </w:r>
      <w:r w:rsidR="003D6C0E" w:rsidRPr="006D23DB">
        <w:rPr>
          <w:rFonts w:ascii="Times New Roman" w:hAnsi="Times New Roman" w:cs="Times New Roman"/>
          <w:noProof/>
          <w:lang w:val="lt-LT"/>
        </w:rPr>
        <w:t xml:space="preserve"> </w:t>
      </w:r>
      <w:r w:rsidR="001246E7" w:rsidRPr="006D23DB">
        <w:rPr>
          <w:rFonts w:ascii="Times New Roman" w:hAnsi="Times New Roman" w:cs="Times New Roman"/>
          <w:noProof/>
          <w:lang w:val="lt-LT"/>
        </w:rPr>
        <w:t>New Species</w:t>
      </w:r>
    </w:p>
    <w:p w14:paraId="56C105C6" w14:textId="2C7799A9" w:rsidR="003D6C0E" w:rsidRPr="006D23DB" w:rsidRDefault="0013233C" w:rsidP="00BD217A">
      <w:pPr>
        <w:spacing w:after="0" w:line="240" w:lineRule="auto"/>
        <w:jc w:val="both"/>
        <w:rPr>
          <w:rFonts w:ascii="Times New Roman" w:hAnsi="Times New Roman" w:cs="Times New Roman"/>
          <w:noProof/>
          <w:lang w:val="lt-LT"/>
        </w:rPr>
      </w:pPr>
      <w:r w:rsidRPr="006D23DB">
        <w:rPr>
          <w:rFonts w:ascii="Times New Roman" w:hAnsi="Times New Roman" w:cs="Times New Roman"/>
          <w:b/>
          <w:bCs/>
          <w:noProof/>
          <w:lang w:val="lt-LT"/>
        </w:rPr>
        <w:t xml:space="preserve">Subject area: </w:t>
      </w:r>
      <w:r w:rsidRPr="006D23DB">
        <w:rPr>
          <w:rFonts w:ascii="Times New Roman" w:hAnsi="Times New Roman" w:cs="Times New Roman"/>
          <w:noProof/>
          <w:lang w:val="lt-LT"/>
        </w:rPr>
        <w:t>Natural Sciences</w:t>
      </w:r>
      <w:r w:rsidR="003A5B56" w:rsidRPr="006D23DB">
        <w:rPr>
          <w:rFonts w:ascii="Times New Roman" w:hAnsi="Times New Roman" w:cs="Times New Roman"/>
          <w:noProof/>
          <w:lang w:val="lt-LT"/>
        </w:rPr>
        <w:t xml:space="preserve">, Ecology and </w:t>
      </w:r>
      <w:r w:rsidR="00BC7041" w:rsidRPr="006D23DB">
        <w:rPr>
          <w:rFonts w:ascii="Times New Roman" w:hAnsi="Times New Roman" w:cs="Times New Roman"/>
          <w:noProof/>
          <w:lang w:val="lt-LT"/>
        </w:rPr>
        <w:t>Environmental Sciences (N 012)</w:t>
      </w:r>
    </w:p>
    <w:p w14:paraId="43F9CBF7" w14:textId="4BEB521A" w:rsidR="003B3C67" w:rsidRPr="006D23DB" w:rsidRDefault="000C2D9F" w:rsidP="00BD217A">
      <w:pPr>
        <w:spacing w:after="0" w:line="240" w:lineRule="auto"/>
        <w:jc w:val="both"/>
        <w:rPr>
          <w:rFonts w:ascii="Times New Roman" w:hAnsi="Times New Roman" w:cs="Times New Roman"/>
          <w:noProof/>
          <w:lang w:val="lt-LT"/>
        </w:rPr>
      </w:pPr>
      <w:r w:rsidRPr="006D23DB">
        <w:rPr>
          <w:rFonts w:ascii="Times New Roman" w:hAnsi="Times New Roman" w:cs="Times New Roman"/>
          <w:b/>
          <w:bCs/>
          <w:noProof/>
          <w:lang w:val="lt-LT"/>
        </w:rPr>
        <w:t>Scientific superv</w:t>
      </w:r>
      <w:r w:rsidR="00301B86" w:rsidRPr="006D23DB">
        <w:rPr>
          <w:rFonts w:ascii="Times New Roman" w:hAnsi="Times New Roman" w:cs="Times New Roman"/>
          <w:b/>
          <w:bCs/>
          <w:noProof/>
          <w:lang w:val="lt-LT"/>
        </w:rPr>
        <w:t xml:space="preserve">isor: </w:t>
      </w:r>
      <w:r w:rsidR="00301B86" w:rsidRPr="006D23DB">
        <w:rPr>
          <w:rFonts w:ascii="Times New Roman" w:hAnsi="Times New Roman" w:cs="Times New Roman"/>
          <w:noProof/>
          <w:lang w:val="lt-LT"/>
        </w:rPr>
        <w:t>Prof. Habil. Dr. Jonas Rimantas Stonis</w:t>
      </w:r>
    </w:p>
    <w:p w14:paraId="743E8B62" w14:textId="6CF3CB53" w:rsidR="00301B86" w:rsidRPr="006D23DB" w:rsidRDefault="00444062" w:rsidP="00BD217A">
      <w:pPr>
        <w:spacing w:after="0" w:line="240" w:lineRule="auto"/>
        <w:jc w:val="both"/>
        <w:rPr>
          <w:rFonts w:ascii="Times New Roman" w:hAnsi="Times New Roman" w:cs="Times New Roman"/>
          <w:noProof/>
          <w:lang w:val="lt-LT"/>
        </w:rPr>
      </w:pPr>
      <w:r w:rsidRPr="006D23DB">
        <w:rPr>
          <w:rFonts w:ascii="Times New Roman" w:hAnsi="Times New Roman" w:cs="Times New Roman"/>
          <w:b/>
          <w:bCs/>
          <w:noProof/>
          <w:lang w:val="lt-LT"/>
        </w:rPr>
        <w:t>Scientific consultan</w:t>
      </w:r>
      <w:r w:rsidR="005A25F3" w:rsidRPr="006D23DB">
        <w:rPr>
          <w:rFonts w:ascii="Times New Roman" w:hAnsi="Times New Roman" w:cs="Times New Roman"/>
          <w:b/>
          <w:bCs/>
          <w:noProof/>
          <w:lang w:val="lt-LT"/>
        </w:rPr>
        <w:t xml:space="preserve">t: </w:t>
      </w:r>
      <w:r w:rsidR="005A25F3" w:rsidRPr="006D23DB">
        <w:rPr>
          <w:rFonts w:ascii="Times New Roman" w:hAnsi="Times New Roman" w:cs="Times New Roman"/>
          <w:noProof/>
          <w:lang w:val="lt-LT"/>
        </w:rPr>
        <w:t>Dr. Svetlana Orlovskytė</w:t>
      </w:r>
    </w:p>
    <w:p w14:paraId="047E0D7C" w14:textId="32EAD932" w:rsidR="00C715E9" w:rsidRPr="006D23DB" w:rsidRDefault="00C715E9" w:rsidP="00BD217A">
      <w:pPr>
        <w:spacing w:after="0" w:line="240" w:lineRule="auto"/>
        <w:jc w:val="both"/>
        <w:rPr>
          <w:rFonts w:ascii="Times New Roman" w:hAnsi="Times New Roman" w:cs="Times New Roman"/>
          <w:noProof/>
          <w:lang w:val="lt-LT"/>
        </w:rPr>
      </w:pPr>
      <w:r w:rsidRPr="006D23DB">
        <w:rPr>
          <w:rFonts w:ascii="Times New Roman" w:hAnsi="Times New Roman" w:cs="Times New Roman"/>
          <w:b/>
          <w:bCs/>
          <w:noProof/>
          <w:lang w:val="lt-LT"/>
        </w:rPr>
        <w:t xml:space="preserve">The period of </w:t>
      </w:r>
      <w:r w:rsidR="003B3C67" w:rsidRPr="006D23DB">
        <w:rPr>
          <w:rFonts w:ascii="Times New Roman" w:hAnsi="Times New Roman" w:cs="Times New Roman"/>
          <w:b/>
          <w:bCs/>
          <w:noProof/>
          <w:lang w:val="lt-LT"/>
        </w:rPr>
        <w:t>research:</w:t>
      </w:r>
      <w:r w:rsidR="003B3C67" w:rsidRPr="006D23DB">
        <w:rPr>
          <w:rFonts w:ascii="Times New Roman" w:hAnsi="Times New Roman" w:cs="Times New Roman"/>
          <w:noProof/>
          <w:lang w:val="lt-LT"/>
        </w:rPr>
        <w:t xml:space="preserve"> 2020</w:t>
      </w:r>
      <w:r w:rsidR="00E3709B">
        <w:rPr>
          <w:rFonts w:ascii="Times New Roman" w:hAnsi="Times New Roman" w:cs="Times New Roman"/>
          <w:noProof/>
          <w:lang w:val="lt-LT"/>
        </w:rPr>
        <w:t>–</w:t>
      </w:r>
      <w:r w:rsidR="003B3C67" w:rsidRPr="006D23DB">
        <w:rPr>
          <w:rFonts w:ascii="Times New Roman" w:hAnsi="Times New Roman" w:cs="Times New Roman"/>
          <w:noProof/>
          <w:lang w:val="lt-LT"/>
        </w:rPr>
        <w:t>2024</w:t>
      </w:r>
    </w:p>
    <w:p w14:paraId="37A34369" w14:textId="77F298DD" w:rsidR="005A25F3" w:rsidRPr="006D23DB" w:rsidRDefault="005A25F3" w:rsidP="00BD217A">
      <w:pPr>
        <w:spacing w:after="0" w:line="240" w:lineRule="auto"/>
        <w:jc w:val="both"/>
        <w:rPr>
          <w:rFonts w:ascii="Times New Roman" w:hAnsi="Times New Roman" w:cs="Times New Roman"/>
          <w:noProof/>
          <w:lang w:val="lt-LT"/>
        </w:rPr>
      </w:pPr>
      <w:r w:rsidRPr="006D23DB">
        <w:rPr>
          <w:rFonts w:ascii="Times New Roman" w:hAnsi="Times New Roman" w:cs="Times New Roman"/>
          <w:b/>
          <w:bCs/>
          <w:noProof/>
          <w:lang w:val="lt-LT"/>
        </w:rPr>
        <w:t xml:space="preserve">Date of </w:t>
      </w:r>
      <w:r w:rsidR="005352C6" w:rsidRPr="006D23DB">
        <w:rPr>
          <w:rFonts w:ascii="Times New Roman" w:hAnsi="Times New Roman" w:cs="Times New Roman"/>
          <w:b/>
          <w:bCs/>
          <w:noProof/>
          <w:lang w:val="lt-LT"/>
        </w:rPr>
        <w:t xml:space="preserve">defence: </w:t>
      </w:r>
      <w:r w:rsidR="005352C6" w:rsidRPr="006D23DB">
        <w:rPr>
          <w:rFonts w:ascii="Times New Roman" w:hAnsi="Times New Roman" w:cs="Times New Roman"/>
          <w:noProof/>
          <w:lang w:val="lt-LT"/>
        </w:rPr>
        <w:t>09.05.2025</w:t>
      </w:r>
    </w:p>
    <w:p w14:paraId="4E30F36C" w14:textId="77777777" w:rsidR="00BD217A" w:rsidRPr="006D23DB" w:rsidRDefault="00BD217A" w:rsidP="000C70A0">
      <w:pPr>
        <w:jc w:val="both"/>
        <w:rPr>
          <w:rFonts w:ascii="Times New Roman" w:hAnsi="Times New Roman" w:cs="Times New Roman"/>
          <w:noProof/>
          <w:lang w:val="lt-LT"/>
        </w:rPr>
      </w:pPr>
    </w:p>
    <w:p w14:paraId="1DE64465" w14:textId="0992576F" w:rsidR="00185D0B" w:rsidRPr="006D23DB" w:rsidRDefault="00467BEA" w:rsidP="000C70A0">
      <w:pPr>
        <w:jc w:val="both"/>
        <w:rPr>
          <w:rFonts w:ascii="Times New Roman" w:hAnsi="Times New Roman" w:cs="Times New Roman"/>
          <w:noProof/>
          <w:lang w:val="lt-LT"/>
        </w:rPr>
      </w:pPr>
      <w:r w:rsidRPr="006D23DB">
        <w:rPr>
          <w:rFonts w:ascii="Times New Roman" w:hAnsi="Times New Roman" w:cs="Times New Roman"/>
          <w:noProof/>
          <w:lang w:val="lt-LT"/>
        </w:rPr>
        <w:t>Summary EN</w:t>
      </w:r>
      <w:r w:rsidR="00580688" w:rsidRPr="006D23DB">
        <w:rPr>
          <w:rFonts w:ascii="Times New Roman" w:hAnsi="Times New Roman" w:cs="Times New Roman"/>
          <w:noProof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3725907D" w14:textId="1555624C" w:rsidR="00C55330" w:rsidRPr="00F07D00" w:rsidRDefault="007F0596" w:rsidP="00F07D00">
      <w:pPr>
        <w:spacing w:line="240" w:lineRule="auto"/>
        <w:ind w:firstLine="720"/>
        <w:jc w:val="both"/>
        <w:rPr>
          <w:rFonts w:ascii="Times New Roman" w:hAnsi="Times New Roman" w:cs="Times New Roman"/>
          <w:noProof/>
          <w:kern w:val="0"/>
          <w:lang w:val="lt-LT"/>
          <w14:ligatures w14:val="none"/>
        </w:rPr>
      </w:pPr>
      <w:r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Nepticulidae is a highly specialized yet phylogenetically primitive family of the order</w:t>
      </w:r>
      <w:r w:rsidR="00C70B55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Lepidoptera, which includes the world’s smallest moths. One of the key characteristics that</w:t>
      </w:r>
      <w:r w:rsidR="00C70B55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give these insects an advantage is the endobiotic lifestyle of their larvae within the assimilative tissues of plants, a behavior known as leaf mining. The transition to a</w:t>
      </w:r>
      <w:r w:rsidR="00C70B55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sedentary, leaf-mining lifestyle, along with body size reduction, has weakened their migratory abilities, which has accelerated species formation rates.</w:t>
      </w:r>
      <w:r w:rsidR="00626404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CC7B0A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The goal of this dissertation is to conduct a taxonomic inventory of pygmy moths (Nepticulidae) and related families that are leaf miners of plant</w:t>
      </w:r>
      <w:r w:rsidR="009931AE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CC7B0A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tissues, as well as to supplement the ecological and morphological</w:t>
      </w:r>
      <w:r w:rsidR="009931AE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CC7B0A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characteristics of Nepticulidae and describe</w:t>
      </w:r>
      <w:r w:rsidR="009931AE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 </w:t>
      </w:r>
      <w:r w:rsidR="00CC7B0A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new species.</w:t>
      </w:r>
      <w:r w:rsidR="00E419C9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This dissertation is based on the following research material: 1)</w:t>
      </w:r>
      <w:r w:rsidR="006450B6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419C9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primary sources of global fauna used for the analysis of published</w:t>
      </w:r>
      <w:r w:rsidR="006450B6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419C9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bioinventory data; 2) the analysis of actual collection material include</w:t>
      </w:r>
      <w:r w:rsidR="00A00E12">
        <w:rPr>
          <w:rFonts w:ascii="Times New Roman" w:hAnsi="Times New Roman" w:cs="Times New Roman"/>
          <w:noProof/>
          <w:kern w:val="0"/>
          <w:lang w:val="lt-LT"/>
          <w14:ligatures w14:val="none"/>
        </w:rPr>
        <w:t>d</w:t>
      </w:r>
      <w:r w:rsidR="00625C1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419C9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Nepticulidae species from Lithuania, Armenia</w:t>
      </w:r>
      <w:r w:rsidR="00A00E12">
        <w:rPr>
          <w:rFonts w:ascii="Times New Roman" w:hAnsi="Times New Roman" w:cs="Times New Roman"/>
          <w:noProof/>
          <w:kern w:val="0"/>
          <w:lang w:val="lt-LT"/>
          <w14:ligatures w14:val="none"/>
        </w:rPr>
        <w:t>,</w:t>
      </w:r>
      <w:r w:rsidR="00625C1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419C9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Georgia, and other newly unidentified material from Ukraine, Central and</w:t>
      </w:r>
      <w:r w:rsidR="00625C1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419C9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South America</w:t>
      </w:r>
      <w:r w:rsidR="00625C1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.</w:t>
      </w:r>
      <w:r w:rsidR="00A00E12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This study has demonstrated that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the RGRI values of publications on biological diversity inventory change over time, and various factors influence these values. Among them, open access, international collaboration, ecological themes, and</w:t>
      </w:r>
      <w:r w:rsidR="008D6699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the title of the article may have the greatest impact.</w:t>
      </w:r>
      <w:r w:rsidR="008D6699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After refining the number of species in the Nepticulidae and related</w:t>
      </w:r>
      <w:r w:rsidR="008D6699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families in the world fauna, 1,000 species of Nepticulidae, 197</w:t>
      </w:r>
      <w:r w:rsidR="008D6699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species of Opostegidae, and 170 species of Tischeriidae</w:t>
      </w:r>
      <w:r w:rsidR="00A00E12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were calculated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. A total of 131</w:t>
      </w:r>
      <w:r w:rsidR="00DD308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researchers participated in the global taxonomic inventory of the</w:t>
      </w:r>
      <w:r w:rsidR="00DD308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Nepticulidae fauna. The taxonomy of these small leaf-mining moth</w:t>
      </w:r>
      <w:r w:rsidR="00A00E12">
        <w:rPr>
          <w:rFonts w:ascii="Times New Roman" w:hAnsi="Times New Roman" w:cs="Times New Roman"/>
          <w:noProof/>
          <w:kern w:val="0"/>
          <w:lang w:val="lt-LT"/>
          <w14:ligatures w14:val="none"/>
        </w:rPr>
        <w:t>s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has</w:t>
      </w:r>
      <w:r w:rsidR="00DD308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been most actively studied between 1981–1990 and especially in 2011–</w:t>
      </w:r>
      <w:r w:rsidR="00DD308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2021, during which the largest number of new species was described.</w:t>
      </w:r>
      <w:r w:rsidR="00DD308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The morphological and ecological characteristics of Nepticulidae leaf</w:t>
      </w:r>
      <w:r w:rsidR="00DD308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mines </w:t>
      </w:r>
      <w:r w:rsidR="00A00E12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were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divided into six diagnostic groups. Among pygmy moth</w:t>
      </w:r>
      <w:r w:rsidR="00DD308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species, a common trait is the arrangement of frass, where the feeding</w:t>
      </w:r>
      <w:r w:rsidR="00613F17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larva attaches the frass to the upper epidermis rather than depositing it</w:t>
      </w:r>
      <w:r w:rsidR="00613F17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freely along the leaf mine gallery.</w:t>
      </w:r>
      <w:r w:rsidR="00613F17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Based on the determined frequencies of occurrence, we conclude</w:t>
      </w:r>
      <w:r w:rsidR="00613F17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that the most typical Nepticulidae leaf mines belong to one of two</w:t>
      </w:r>
      <w:r w:rsidR="00613F17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morphological types: 1) serpentine, gradually and slightly widening,</w:t>
      </w:r>
      <w:r w:rsidR="004667FC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A00E12">
        <w:rPr>
          <w:rFonts w:ascii="Times New Roman" w:hAnsi="Times New Roman" w:cs="Times New Roman"/>
          <w:noProof/>
          <w:kern w:val="0"/>
          <w:lang w:val="lt-LT"/>
          <w14:ligatures w14:val="none"/>
        </w:rPr>
        <w:t>or</w:t>
      </w:r>
      <w:r w:rsidR="00A00E12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2) serpentine, steadily but significantly widening. Both are</w:t>
      </w:r>
      <w:r w:rsidR="004667FC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characterized by black or dark brown frass aggregated into a continuous</w:t>
      </w:r>
      <w:r w:rsidR="004667FC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line, with the mine gallery edges remaining unfilled.</w:t>
      </w:r>
      <w:r w:rsidR="004667FC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Various characteristics of leaf mines are interrelated, but the color of the</w:t>
      </w:r>
      <w:r w:rsidR="004667FC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frass within the leaf mine is seldom dependent on the systematic</w:t>
      </w:r>
      <w:r w:rsidR="004667FC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position of the host plant.</w:t>
      </w:r>
      <w:r w:rsidR="00EB49E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Among the 32 Nepticulidae species discovered for the first time in the</w:t>
      </w:r>
      <w:r w:rsidR="00EB49E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Caucasus (Armenia and Georgia), eight species are new to science:</w:t>
      </w:r>
      <w:r w:rsidR="00A368B4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>Stigmella armi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Stonis, Dobrynina &amp; Remeikis; </w:t>
      </w:r>
      <w:r w:rsidR="00ED033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>S. garnica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Stonis,</w:t>
      </w:r>
      <w:r w:rsidR="00A368B4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Dobrynina &amp; Remeikis; </w:t>
      </w:r>
      <w:r w:rsidR="00ED033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>S. inopinoides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Dobrynina; </w:t>
      </w:r>
      <w:r w:rsidR="00ED033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>S. magicis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Stonis &amp;</w:t>
      </w:r>
      <w:r w:rsidR="00027AD4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Dobrynina; </w:t>
      </w:r>
      <w:r w:rsidR="00ED033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>S. ararati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Stonis, Dobrynina &amp; Remeikis; </w:t>
      </w:r>
      <w:r w:rsidR="00ED033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>S. colchica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Stonis</w:t>
      </w:r>
      <w:r w:rsidR="00027AD4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&amp; Diškus; </w:t>
      </w:r>
      <w:r w:rsidR="00ED033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>Trifurcula vardenisi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Stonis, Dobrynina &amp; Remeikis; </w:t>
      </w:r>
      <w:r w:rsidR="00ED033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>Etainia</w:t>
      </w:r>
      <w:r w:rsidR="00027AD4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>caucasi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Remeikis. The new species make up about one-quarter of the</w:t>
      </w:r>
      <w:r w:rsidR="00027AD4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currently known Nepticulidae fauna of Armenia.</w:t>
      </w:r>
      <w:r w:rsidR="00027AD4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The unique genital structures found during the study (such as unusually</w:t>
      </w:r>
      <w:r w:rsidR="00027AD4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large signa cells, a dorso-ventrally divided uncus, asymmetrical valvae,</w:t>
      </w:r>
      <w:r w:rsidR="00027AD4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and comb-like appendages of the vaginal sclerite) are atypical for</w:t>
      </w:r>
      <w:r w:rsidR="00FD42D8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ED033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Nepticulidae and were previously unknown among pygmy moths.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In a specific ecosystem 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lastRenderedPageBreak/>
        <w:t>unusual for pygmy moths – dry tropical forests</w:t>
      </w:r>
      <w:r w:rsidR="00D87709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– the</w:t>
      </w:r>
      <w:r w:rsidR="00C7048F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discovered species are new to science: </w:t>
      </w:r>
      <w:r w:rsidR="0098767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>Acalyptris podenasi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Stonis,</w:t>
      </w:r>
      <w:r w:rsidR="00D87709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Dobrynina &amp; Remeikis, and </w:t>
      </w:r>
      <w:r w:rsidR="0098767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 xml:space="preserve">A. tortoris 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Stonis, Diškus &amp; Dobrynina. Molecular characteristics not only help</w:t>
      </w:r>
      <w:r w:rsidR="00A00E12">
        <w:rPr>
          <w:rFonts w:ascii="Times New Roman" w:hAnsi="Times New Roman" w:cs="Times New Roman"/>
          <w:noProof/>
          <w:kern w:val="0"/>
          <w:lang w:val="lt-LT"/>
          <w14:ligatures w14:val="none"/>
        </w:rPr>
        <w:t>ed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describe new Nepticulidae</w:t>
      </w:r>
      <w:r w:rsidR="001A2949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species but also reveal</w:t>
      </w:r>
      <w:r w:rsidR="00A00E12">
        <w:rPr>
          <w:rFonts w:ascii="Times New Roman" w:hAnsi="Times New Roman" w:cs="Times New Roman"/>
          <w:noProof/>
          <w:kern w:val="0"/>
          <w:lang w:val="lt-LT"/>
          <w14:ligatures w14:val="none"/>
        </w:rPr>
        <w:t>ed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cryptic taxa within this family. </w:t>
      </w:r>
      <w:r w:rsidR="0098767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>Simplimorpha</w:t>
      </w:r>
      <w:r w:rsidR="00D375A4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98767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>promissa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(Staudinger) exhibits an unusually high diversity of mitotypes,</w:t>
      </w:r>
      <w:r w:rsidR="00D375A4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suggesting the possible presence of a cryptic taxon in the Caucasus.</w:t>
      </w:r>
      <w:r w:rsidR="00D375A4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Although no clear morphological or biological differences were found</w:t>
      </w:r>
      <w:r w:rsidR="001D1F6D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between </w:t>
      </w:r>
      <w:r w:rsidR="0098767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>Ectoedemia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(</w:t>
      </w:r>
      <w:r w:rsidR="0098767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>Zimmermannia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) </w:t>
      </w:r>
      <w:r w:rsidR="0098767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>longicaudella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Klimesch</w:t>
      </w:r>
      <w:r w:rsidR="001D1F6D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specimens from Europe and Armenia, molecular data from the</w:t>
      </w:r>
      <w:r w:rsidR="001D1F6D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Armenian specimens indicate their uniqueness, potentially pointing to a</w:t>
      </w:r>
      <w:r w:rsidR="00C7048F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cryptic species. Meanwhile, the taxonomic status of the newly</w:t>
      </w:r>
      <w:r w:rsidR="00C7048F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discovered </w:t>
      </w:r>
      <w:r w:rsidR="0098767B" w:rsidRPr="006D23DB">
        <w:rPr>
          <w:rFonts w:ascii="Times New Roman" w:hAnsi="Times New Roman" w:cs="Times New Roman"/>
          <w:i/>
          <w:iCs/>
          <w:noProof/>
          <w:kern w:val="0"/>
          <w:lang w:val="lt-LT"/>
          <w14:ligatures w14:val="none"/>
        </w:rPr>
        <w:t>Stigmella colchica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in the Caucasus can be</w:t>
      </w:r>
      <w:r w:rsidR="00C7048F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confirmed by both molecular and morphological characteristics of</w:t>
      </w:r>
      <w:r w:rsidR="00EE6AA3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 </w:t>
      </w:r>
      <w:r w:rsidR="0098767B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the male genitalia.</w:t>
      </w:r>
    </w:p>
    <w:p w14:paraId="492AA513" w14:textId="6F288EB6" w:rsidR="006E0935" w:rsidRPr="006D23DB" w:rsidRDefault="006E0935" w:rsidP="00C55330">
      <w:pPr>
        <w:spacing w:before="100" w:beforeAutospacing="1" w:after="100" w:afterAutospacing="1" w:line="240" w:lineRule="auto"/>
        <w:divId w:val="629552040"/>
        <w:rPr>
          <w:rFonts w:ascii="Times New Roman" w:hAnsi="Times New Roman" w:cs="Times New Roman"/>
          <w:b/>
          <w:bCs/>
          <w:noProof/>
          <w:kern w:val="0"/>
          <w:lang w:val="lt-LT"/>
          <w14:ligatures w14:val="none"/>
        </w:rPr>
      </w:pPr>
      <w:r w:rsidRPr="006D23DB">
        <w:rPr>
          <w:rFonts w:ascii="Times New Roman" w:hAnsi="Times New Roman" w:cs="Times New Roman"/>
          <w:b/>
          <w:bCs/>
          <w:noProof/>
          <w:kern w:val="0"/>
          <w:lang w:val="lt-LT"/>
          <w14:ligatures w14:val="none"/>
        </w:rPr>
        <w:t>LIST OF PUBLICATIONS BY THE AUTHOR ON THE</w:t>
      </w:r>
      <w:r w:rsidR="00557052" w:rsidRPr="006D23DB">
        <w:rPr>
          <w:rFonts w:ascii="Times New Roman" w:hAnsi="Times New Roman" w:cs="Times New Roman"/>
          <w:b/>
          <w:bCs/>
          <w:noProof/>
          <w:kern w:val="0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b/>
          <w:bCs/>
          <w:noProof/>
          <w:kern w:val="0"/>
          <w:lang w:val="lt-LT"/>
          <w14:ligatures w14:val="none"/>
        </w:rPr>
        <w:t>DISSERTATION TOPIC</w:t>
      </w:r>
    </w:p>
    <w:p w14:paraId="040BAD69" w14:textId="77777777" w:rsidR="006E0935" w:rsidRPr="00A743A7" w:rsidRDefault="006E0935" w:rsidP="00C55330">
      <w:pPr>
        <w:spacing w:before="100" w:beforeAutospacing="1" w:after="100" w:afterAutospacing="1" w:line="240" w:lineRule="auto"/>
        <w:jc w:val="both"/>
        <w:divId w:val="629552040"/>
        <w:rPr>
          <w:rFonts w:ascii="Times New Roman" w:hAnsi="Times New Roman" w:cs="Times New Roman"/>
          <w:i/>
          <w:iCs/>
          <w:noProof/>
          <w:kern w:val="0"/>
          <w:sz w:val="22"/>
          <w:szCs w:val="22"/>
          <w:lang w:val="lt-LT"/>
          <w14:ligatures w14:val="none"/>
        </w:rPr>
      </w:pPr>
      <w:r w:rsidRPr="00A743A7">
        <w:rPr>
          <w:rFonts w:ascii="Times New Roman" w:hAnsi="Times New Roman" w:cs="Times New Roman"/>
          <w:i/>
          <w:iCs/>
          <w:noProof/>
          <w:kern w:val="0"/>
          <w:sz w:val="22"/>
          <w:szCs w:val="22"/>
          <w:lang w:val="lt-LT"/>
          <w14:ligatures w14:val="none"/>
        </w:rPr>
        <w:t>Articles in journals with an Impact Factor:</w:t>
      </w:r>
    </w:p>
    <w:p w14:paraId="1A82F56B" w14:textId="587FE63C" w:rsidR="006E0935" w:rsidRPr="00A743A7" w:rsidRDefault="006E0935" w:rsidP="00A743A7">
      <w:pPr>
        <w:pStyle w:val="Sraopastraipa"/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629552040"/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</w:pP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Remeikis, A. &amp; </w:t>
      </w:r>
      <w:r w:rsidRPr="00A743A7">
        <w:rPr>
          <w:rFonts w:ascii="Times New Roman" w:hAnsi="Times New Roman" w:cs="Times New Roman"/>
          <w:b/>
          <w:bCs/>
          <w:noProof/>
          <w:kern w:val="0"/>
          <w:sz w:val="22"/>
          <w:szCs w:val="22"/>
          <w:lang w:val="lt-LT"/>
          <w14:ligatures w14:val="none"/>
        </w:rPr>
        <w:t xml:space="preserve">Dobrynina, V.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(2021) Differentiation of the Andean</w:t>
      </w:r>
      <w:r w:rsidR="003305D2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i/>
          <w:iCs/>
          <w:noProof/>
          <w:kern w:val="0"/>
          <w:sz w:val="22"/>
          <w:szCs w:val="22"/>
          <w:lang w:val="lt-LT"/>
          <w14:ligatures w14:val="none"/>
        </w:rPr>
        <w:t xml:space="preserve">Ozadelpha ovata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and </w:t>
      </w:r>
      <w:r w:rsidRPr="00A743A7">
        <w:rPr>
          <w:rFonts w:ascii="Times New Roman" w:hAnsi="Times New Roman" w:cs="Times New Roman"/>
          <w:i/>
          <w:iCs/>
          <w:noProof/>
          <w:kern w:val="0"/>
          <w:sz w:val="22"/>
          <w:szCs w:val="22"/>
          <w:lang w:val="lt-LT"/>
          <w14:ligatures w14:val="none"/>
        </w:rPr>
        <w:t>O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. </w:t>
      </w:r>
      <w:r w:rsidRPr="00A743A7">
        <w:rPr>
          <w:rFonts w:ascii="Times New Roman" w:hAnsi="Times New Roman" w:cs="Times New Roman"/>
          <w:i/>
          <w:iCs/>
          <w:noProof/>
          <w:kern w:val="0"/>
          <w:sz w:val="22"/>
          <w:szCs w:val="22"/>
          <w:lang w:val="lt-LT"/>
          <w14:ligatures w14:val="none"/>
        </w:rPr>
        <w:t>rionegrella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sp. nov. (Lepidoptera,</w:t>
      </w:r>
      <w:r w:rsidR="00213D17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Nepticulidae) based on characters of the male genitalia. </w:t>
      </w:r>
      <w:r w:rsidRPr="00A743A7">
        <w:rPr>
          <w:rFonts w:ascii="Times New Roman" w:hAnsi="Times New Roman" w:cs="Times New Roman"/>
          <w:i/>
          <w:iCs/>
          <w:noProof/>
          <w:kern w:val="0"/>
          <w:sz w:val="22"/>
          <w:szCs w:val="22"/>
          <w:lang w:val="lt-LT"/>
          <w14:ligatures w14:val="none"/>
        </w:rPr>
        <w:t>Zootaxa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, 5016</w:t>
      </w:r>
      <w:r w:rsidR="00213D17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(2), 283–288. https://doi.org/10.11646/zootaxa.5016.2.8</w:t>
      </w:r>
    </w:p>
    <w:p w14:paraId="11D6FD35" w14:textId="42AA5BF2" w:rsidR="006E0935" w:rsidRPr="00A743A7" w:rsidRDefault="006E0935" w:rsidP="00A743A7">
      <w:pPr>
        <w:pStyle w:val="Sraopastraipa"/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629552040"/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</w:pPr>
      <w:r w:rsidRPr="00A743A7">
        <w:rPr>
          <w:rFonts w:ascii="Times New Roman" w:hAnsi="Times New Roman" w:cs="Times New Roman"/>
          <w:b/>
          <w:bCs/>
          <w:noProof/>
          <w:kern w:val="0"/>
          <w:sz w:val="22"/>
          <w:szCs w:val="22"/>
          <w:lang w:val="lt-LT"/>
          <w14:ligatures w14:val="none"/>
        </w:rPr>
        <w:t>Dobrynina, V.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, Stonis, J.R., Diškus, A., Solis, M.A., Baryshnikova, S.V. &amp;</w:t>
      </w:r>
      <w:r w:rsidR="00534E25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Shin, Y.-M. (2022) Global Nepticulidae, Opostegidae, and Tischeriidae</w:t>
      </w:r>
      <w:r w:rsidR="00534E25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(Lepidoptera): temporal dynamics of species descriptions and their</w:t>
      </w:r>
      <w:r w:rsidR="00534E25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authors. </w:t>
      </w:r>
      <w:r w:rsidRPr="00A743A7">
        <w:rPr>
          <w:rFonts w:ascii="Times New Roman" w:hAnsi="Times New Roman" w:cs="Times New Roman"/>
          <w:i/>
          <w:iCs/>
          <w:noProof/>
          <w:kern w:val="0"/>
          <w:sz w:val="22"/>
          <w:szCs w:val="22"/>
          <w:lang w:val="lt-LT"/>
          <w14:ligatures w14:val="none"/>
        </w:rPr>
        <w:t>Zootaxa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, 5099 (4), 450–474.</w:t>
      </w:r>
      <w:r w:rsidR="00534E25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https://doi.org/10.11646/zootaxa.5099.4.2</w:t>
      </w:r>
    </w:p>
    <w:p w14:paraId="1796EC41" w14:textId="676E6123" w:rsidR="006E0935" w:rsidRPr="00A743A7" w:rsidRDefault="006E0935" w:rsidP="00A743A7">
      <w:pPr>
        <w:pStyle w:val="Sraopastraipa"/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629552040"/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</w:pP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Stonis, J.R., Remeikis, A., </w:t>
      </w:r>
      <w:r w:rsidRPr="00A743A7">
        <w:rPr>
          <w:rFonts w:ascii="Times New Roman" w:hAnsi="Times New Roman" w:cs="Times New Roman"/>
          <w:b/>
          <w:bCs/>
          <w:noProof/>
          <w:kern w:val="0"/>
          <w:sz w:val="22"/>
          <w:szCs w:val="22"/>
          <w:lang w:val="lt-LT"/>
          <w14:ligatures w14:val="none"/>
        </w:rPr>
        <w:t>Dobrynina, V.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&amp; Mey, W. (2023) Collecting in</w:t>
      </w:r>
      <w:r w:rsidR="00830649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the Northern Andean Páramo revealed purple iridescent pygmy moths</w:t>
      </w:r>
      <w:r w:rsidR="00830649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of the little-known Andean endemic </w:t>
      </w:r>
      <w:r w:rsidRPr="00A743A7">
        <w:rPr>
          <w:rFonts w:ascii="Times New Roman" w:hAnsi="Times New Roman" w:cs="Times New Roman"/>
          <w:i/>
          <w:iCs/>
          <w:noProof/>
          <w:kern w:val="0"/>
          <w:sz w:val="22"/>
          <w:szCs w:val="22"/>
          <w:lang w:val="lt-LT"/>
          <w14:ligatures w14:val="none"/>
        </w:rPr>
        <w:t>Brachinepticula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(Nepticulidae).</w:t>
      </w:r>
      <w:r w:rsidR="00830649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i/>
          <w:iCs/>
          <w:noProof/>
          <w:kern w:val="0"/>
          <w:sz w:val="22"/>
          <w:szCs w:val="22"/>
          <w:lang w:val="lt-LT"/>
          <w14:ligatures w14:val="none"/>
        </w:rPr>
        <w:t>Zootaxa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, 5227 (3), 328–340.</w:t>
      </w:r>
      <w:r w:rsidR="00830649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https://doi.org/10.11646/zootaxa.5227.3.2</w:t>
      </w:r>
    </w:p>
    <w:p w14:paraId="0E3179A7" w14:textId="36149B64" w:rsidR="006E0935" w:rsidRPr="00A743A7" w:rsidRDefault="006E0935" w:rsidP="00A743A7">
      <w:pPr>
        <w:pStyle w:val="Sraopastraipa"/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629552040"/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</w:pP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Orlovskytė, S., </w:t>
      </w:r>
      <w:r w:rsidRPr="00A743A7">
        <w:rPr>
          <w:rFonts w:ascii="Times New Roman" w:hAnsi="Times New Roman" w:cs="Times New Roman"/>
          <w:b/>
          <w:bCs/>
          <w:noProof/>
          <w:kern w:val="0"/>
          <w:sz w:val="22"/>
          <w:szCs w:val="22"/>
          <w:lang w:val="lt-LT"/>
          <w14:ligatures w14:val="none"/>
        </w:rPr>
        <w:t>Dobrynina, V.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&amp; Stonis, J.R. (2023) Unexpected mitotype</w:t>
      </w:r>
      <w:r w:rsidR="00AE22D6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diversity of </w:t>
      </w:r>
      <w:r w:rsidRPr="00A743A7">
        <w:rPr>
          <w:rFonts w:ascii="Times New Roman" w:hAnsi="Times New Roman" w:cs="Times New Roman"/>
          <w:i/>
          <w:iCs/>
          <w:noProof/>
          <w:kern w:val="0"/>
          <w:sz w:val="22"/>
          <w:szCs w:val="22"/>
          <w:lang w:val="lt-LT"/>
          <w14:ligatures w14:val="none"/>
        </w:rPr>
        <w:t>Simplimorpha promissa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(Lepidoptera: Nepticulidae) in</w:t>
      </w:r>
      <w:r w:rsidR="00E07945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Ukraine and Armenia revealing a possible cryptic taxon. </w:t>
      </w:r>
      <w:r w:rsidRPr="00A743A7">
        <w:rPr>
          <w:rFonts w:ascii="Times New Roman" w:hAnsi="Times New Roman" w:cs="Times New Roman"/>
          <w:i/>
          <w:iCs/>
          <w:noProof/>
          <w:kern w:val="0"/>
          <w:sz w:val="22"/>
          <w:szCs w:val="22"/>
          <w:lang w:val="lt-LT"/>
          <w14:ligatures w14:val="none"/>
        </w:rPr>
        <w:t>Zootaxa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, 5336</w:t>
      </w:r>
      <w:r w:rsidR="00E07945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(1), 113–124.</w:t>
      </w:r>
      <w:r w:rsidR="00E07945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https://doi.org/10.11646/zootaxa.5336.1.5</w:t>
      </w:r>
    </w:p>
    <w:p w14:paraId="07E6FB24" w14:textId="43331062" w:rsidR="007F0596" w:rsidRPr="00A743A7" w:rsidRDefault="006E0935" w:rsidP="00A743A7">
      <w:pPr>
        <w:pStyle w:val="Sraopastraipa"/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629552040"/>
        <w:rPr>
          <w:rFonts w:ascii="Times New Roman" w:hAnsi="Times New Roman" w:cs="Times New Roman"/>
          <w:noProof/>
          <w:kern w:val="0"/>
          <w:lang w:val="lt-LT"/>
          <w14:ligatures w14:val="none"/>
        </w:rPr>
      </w:pP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Stonis, J.R., </w:t>
      </w:r>
      <w:r w:rsidRPr="00A743A7">
        <w:rPr>
          <w:rFonts w:ascii="Times New Roman" w:hAnsi="Times New Roman" w:cs="Times New Roman"/>
          <w:b/>
          <w:bCs/>
          <w:noProof/>
          <w:kern w:val="0"/>
          <w:sz w:val="22"/>
          <w:szCs w:val="22"/>
          <w:lang w:val="lt-LT"/>
          <w14:ligatures w14:val="none"/>
        </w:rPr>
        <w:t>Dobrynina, V.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, Remeikis, A., Diškus, A., Orlovskytė, S. &amp;</w:t>
      </w:r>
      <w:r w:rsidR="00B4078A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Kalashian, M.Y. (2024) The first attempt to assess the taxonomic</w:t>
      </w:r>
      <w:r w:rsidR="00B4078A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diversity of the Nepticulidae of Armenia resulted in the discovery of</w:t>
      </w:r>
      <w:r w:rsidR="00B4078A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new species and cryptic taxa in the Caucasus. </w:t>
      </w:r>
      <w:r w:rsidRPr="00A743A7">
        <w:rPr>
          <w:rFonts w:ascii="Times New Roman" w:hAnsi="Times New Roman" w:cs="Times New Roman"/>
          <w:i/>
          <w:iCs/>
          <w:noProof/>
          <w:kern w:val="0"/>
          <w:sz w:val="22"/>
          <w:szCs w:val="22"/>
          <w:lang w:val="lt-LT"/>
          <w14:ligatures w14:val="none"/>
        </w:rPr>
        <w:t>Diversity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, 16, 1–53.</w:t>
      </w:r>
      <w:r w:rsidR="00FA501A"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 xml:space="preserve"> </w:t>
      </w:r>
      <w:r w:rsidRPr="00A743A7">
        <w:rPr>
          <w:rFonts w:ascii="Times New Roman" w:hAnsi="Times New Roman" w:cs="Times New Roman"/>
          <w:noProof/>
          <w:kern w:val="0"/>
          <w:sz w:val="22"/>
          <w:szCs w:val="22"/>
          <w:lang w:val="lt-LT"/>
          <w14:ligatures w14:val="none"/>
        </w:rPr>
        <w:t>https://doi.org/10.3390/d16010060</w:t>
      </w:r>
    </w:p>
    <w:p w14:paraId="22EBE8CF" w14:textId="36E76FDD" w:rsidR="003576A4" w:rsidRPr="00A743A7" w:rsidRDefault="003576A4" w:rsidP="00A743A7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Stonis, J.R., Diškus, A., Orlovskytė, S. &amp; </w:t>
      </w:r>
      <w:r w:rsidRPr="00A743A7">
        <w:rPr>
          <w:rFonts w:ascii="Times New Roman" w:hAnsi="Times New Roman" w:cs="Times New Roman"/>
          <w:b/>
          <w:bCs/>
          <w:noProof/>
          <w:sz w:val="22"/>
          <w:szCs w:val="22"/>
          <w:lang w:val="lt-LT"/>
        </w:rPr>
        <w:t>Dobrynina, V</w:t>
      </w:r>
      <w:r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>. (2024) Revealing a</w:t>
      </w:r>
      <w:r w:rsidR="000A62B6"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>novel potential pest of plum trees in the Caucasus: a species resembling</w:t>
      </w:r>
      <w:r w:rsidR="000A62B6"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the European leaf-mining </w:t>
      </w:r>
      <w:r w:rsidRPr="00A743A7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Stigmella</w:t>
      </w:r>
      <w:r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A743A7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plagicolella</w:t>
      </w:r>
      <w:r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, Nepticulidae. </w:t>
      </w:r>
      <w:r w:rsidRPr="00A743A7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Insects</w:t>
      </w:r>
      <w:r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>,</w:t>
      </w:r>
      <w:r w:rsidR="000A62B6"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>15 (3), 198 (1–29).</w:t>
      </w:r>
      <w:r w:rsidR="00437A54"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>https://doi.org/10.3390/insects15030198</w:t>
      </w:r>
    </w:p>
    <w:p w14:paraId="43DA1F4C" w14:textId="3A8F3977" w:rsidR="003576A4" w:rsidRPr="00A743A7" w:rsidRDefault="003576A4" w:rsidP="00A743A7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Stonis, J.R., Remeikis, A., Diškus, A., </w:t>
      </w:r>
      <w:r w:rsidRPr="00A743A7">
        <w:rPr>
          <w:rFonts w:ascii="Times New Roman" w:hAnsi="Times New Roman" w:cs="Times New Roman"/>
          <w:b/>
          <w:bCs/>
          <w:noProof/>
          <w:sz w:val="22"/>
          <w:szCs w:val="22"/>
          <w:lang w:val="lt-LT"/>
        </w:rPr>
        <w:t>Dobrynina, V</w:t>
      </w:r>
      <w:r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>. &amp; Orlovskytė, S.</w:t>
      </w:r>
      <w:r w:rsidR="001910EB"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>(2024) A phenomenon: what are the minuscule grey moths abundant in</w:t>
      </w:r>
      <w:r w:rsidR="001910EB"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>the dry season in the tropical dry forests of the Pacific coast of</w:t>
      </w:r>
      <w:r w:rsidR="001910EB"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Honduras? </w:t>
      </w:r>
      <w:r w:rsidRPr="00A743A7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Insects</w:t>
      </w:r>
      <w:r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>, 15 (9), 641 (1–33).</w:t>
      </w:r>
      <w:r w:rsidR="00490DF6"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A743A7">
        <w:rPr>
          <w:rFonts w:ascii="Times New Roman" w:hAnsi="Times New Roman" w:cs="Times New Roman"/>
          <w:noProof/>
          <w:sz w:val="22"/>
          <w:szCs w:val="22"/>
          <w:lang w:val="lt-LT"/>
        </w:rPr>
        <w:t>https://doi.org/10.3390/insects15090641</w:t>
      </w:r>
    </w:p>
    <w:p w14:paraId="7FF8B7F2" w14:textId="77777777" w:rsidR="003576A4" w:rsidRPr="006D23DB" w:rsidRDefault="003576A4" w:rsidP="00C55330">
      <w:pPr>
        <w:spacing w:line="240" w:lineRule="auto"/>
        <w:jc w:val="both"/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</w:pPr>
      <w:r w:rsidRPr="006D23DB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Other peer-reviewed articles:</w:t>
      </w:r>
    </w:p>
    <w:p w14:paraId="4C3011BC" w14:textId="5389A76E" w:rsidR="003576A4" w:rsidRPr="00F07D00" w:rsidRDefault="003576A4" w:rsidP="00F07D00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F07D00">
        <w:rPr>
          <w:rFonts w:ascii="Times New Roman" w:hAnsi="Times New Roman" w:cs="Times New Roman"/>
          <w:b/>
          <w:bCs/>
          <w:noProof/>
          <w:sz w:val="22"/>
          <w:szCs w:val="22"/>
          <w:lang w:val="lt-LT"/>
        </w:rPr>
        <w:t>Dobrynina, V.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, Baryshnikova, S., Budrys, E., Rimšaitė, J. &amp; Bidzilya, O.</w:t>
      </w:r>
      <w:r w:rsidR="00490DF6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(2021) Taxonomic papers as published products of the biodiversity</w:t>
      </w:r>
      <w:r w:rsidR="00490DF6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inventory: if not the Impact Factor (IF) or Quartiles (Q), then what</w:t>
      </w:r>
      <w:r w:rsidR="00EE2066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determines their importance estimated on the basis of the Research</w:t>
      </w:r>
      <w:r w:rsidR="00EE2066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Interest Score? </w:t>
      </w:r>
      <w:r w:rsidRPr="00F07D00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Biologija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, 67 (2), 93–113.</w:t>
      </w:r>
      <w:r w:rsidR="00EE2066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https://doi.org/10.6001/biologija.v67i2.4454</w:t>
      </w:r>
    </w:p>
    <w:p w14:paraId="4A460713" w14:textId="0125C9C1" w:rsidR="003576A4" w:rsidRPr="00F07D00" w:rsidRDefault="003576A4" w:rsidP="00F07D00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Stonis, J.R., Diškus, A. &amp; </w:t>
      </w:r>
      <w:r w:rsidRPr="00F07D00">
        <w:rPr>
          <w:rFonts w:ascii="Times New Roman" w:hAnsi="Times New Roman" w:cs="Times New Roman"/>
          <w:b/>
          <w:bCs/>
          <w:noProof/>
          <w:sz w:val="22"/>
          <w:szCs w:val="22"/>
          <w:lang w:val="lt-LT"/>
        </w:rPr>
        <w:t>Dobrynina, V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. (2022) What are the most typical</w:t>
      </w:r>
      <w:r w:rsidR="008D2219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leaf mines of Nepticulidae? Identified diagnostic characters and their</w:t>
      </w:r>
      <w:r w:rsidR="008D2219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detection frequency. </w:t>
      </w:r>
      <w:r w:rsidRPr="00F07D00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Biologija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, 68 (1), 1–13.</w:t>
      </w:r>
      <w:r w:rsidR="008D2219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https://doi.org/10.6001/biologija.v68i1.4700</w:t>
      </w:r>
    </w:p>
    <w:p w14:paraId="4CC17954" w14:textId="116BD7A1" w:rsidR="003576A4" w:rsidRPr="00F07D00" w:rsidRDefault="003576A4" w:rsidP="00F07D00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Diškus, A. &amp; </w:t>
      </w:r>
      <w:r w:rsidRPr="00F07D00">
        <w:rPr>
          <w:rFonts w:ascii="Times New Roman" w:hAnsi="Times New Roman" w:cs="Times New Roman"/>
          <w:b/>
          <w:bCs/>
          <w:noProof/>
          <w:sz w:val="22"/>
          <w:szCs w:val="22"/>
          <w:lang w:val="lt-LT"/>
        </w:rPr>
        <w:t>Dobrynina, V.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(2022) Trophic relationships and mining</w:t>
      </w:r>
      <w:r w:rsidR="008D2219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seasons of the Nepticulidae of Lithuania: an updated survey. </w:t>
      </w:r>
      <w:r w:rsidRPr="00F07D00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Biologija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,</w:t>
      </w:r>
      <w:r w:rsidR="008D2219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68 (2), 91–100.</w:t>
      </w:r>
      <w:r w:rsidR="00945405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https://doi.org/10.6001/biologija.v68i2.4729</w:t>
      </w:r>
    </w:p>
    <w:p w14:paraId="5AF9F46B" w14:textId="29E8EAC3" w:rsidR="007F0596" w:rsidRPr="00F07D00" w:rsidRDefault="003576A4" w:rsidP="00F07D00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F07D00">
        <w:rPr>
          <w:rFonts w:ascii="Times New Roman" w:hAnsi="Times New Roman" w:cs="Times New Roman"/>
          <w:b/>
          <w:bCs/>
          <w:noProof/>
          <w:sz w:val="22"/>
          <w:szCs w:val="22"/>
          <w:lang w:val="lt-LT"/>
        </w:rPr>
        <w:lastRenderedPageBreak/>
        <w:t>Dobrynina, V.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(2022) Do some characters of leaf mines of Nepticulidae</w:t>
      </w:r>
      <w:r w:rsidR="005E0D60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depend on anything else than the characteristics of the species itself?</w:t>
      </w:r>
      <w:r w:rsidR="005E0D60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Biologija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, 68 (2), 101–109.</w:t>
      </w:r>
      <w:r w:rsidR="005E0D60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https://doi.org/10.6001/biologija.v68i2.4730</w:t>
      </w:r>
    </w:p>
    <w:p w14:paraId="0165BF9F" w14:textId="68F037E9" w:rsidR="00CA1B5A" w:rsidRPr="00F07D00" w:rsidRDefault="00CA1B5A" w:rsidP="00F07D00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Stonis, J.R., Orlovskytė, S., </w:t>
      </w:r>
      <w:r w:rsidRPr="00F07D00">
        <w:rPr>
          <w:rFonts w:ascii="Times New Roman" w:hAnsi="Times New Roman" w:cs="Times New Roman"/>
          <w:b/>
          <w:bCs/>
          <w:noProof/>
          <w:sz w:val="22"/>
          <w:szCs w:val="22"/>
          <w:lang w:val="lt-LT"/>
        </w:rPr>
        <w:t>Dobrynina, V.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, Remeikis, A., Diškus, A. &amp;</w:t>
      </w:r>
      <w:r w:rsidR="00164BF0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Kalashian, M.Y. (2024) Micro wonders: updates and insights into</w:t>
      </w:r>
      <w:r w:rsidR="00164BF0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diversity of Nepticulidae from previous fieldwork in Armenia.</w:t>
      </w:r>
      <w:r w:rsidR="00164BF0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Biologija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, 70 (2–3), 90–115.</w:t>
      </w:r>
      <w:r w:rsidR="00B73FD7"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F07D00">
        <w:rPr>
          <w:rFonts w:ascii="Times New Roman" w:hAnsi="Times New Roman" w:cs="Times New Roman"/>
          <w:noProof/>
          <w:sz w:val="22"/>
          <w:szCs w:val="22"/>
          <w:lang w:val="lt-LT"/>
        </w:rPr>
        <w:t>https://doi.org/10.6001/biologija.2024.70.2–3.1</w:t>
      </w:r>
    </w:p>
    <w:p w14:paraId="53258F22" w14:textId="77777777" w:rsidR="00CA1B5A" w:rsidRPr="006D23DB" w:rsidRDefault="00CA1B5A" w:rsidP="00C55330">
      <w:pPr>
        <w:spacing w:line="240" w:lineRule="auto"/>
        <w:jc w:val="both"/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</w:pPr>
      <w:r w:rsidRPr="006D23DB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Reviewed publication:</w:t>
      </w:r>
    </w:p>
    <w:p w14:paraId="20CDD50B" w14:textId="4D9EEF91" w:rsidR="00CA1B5A" w:rsidRPr="006D23DB" w:rsidRDefault="00CA1B5A" w:rsidP="00C55330">
      <w:pPr>
        <w:spacing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Stonis, J.R., Diškus, A., </w:t>
      </w:r>
      <w:r w:rsidRPr="00F07D00">
        <w:rPr>
          <w:rFonts w:ascii="Times New Roman" w:hAnsi="Times New Roman" w:cs="Times New Roman"/>
          <w:b/>
          <w:bCs/>
          <w:noProof/>
          <w:sz w:val="22"/>
          <w:szCs w:val="22"/>
          <w:lang w:val="lt-LT"/>
        </w:rPr>
        <w:t>Dobrynina, V.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>, Remeikis, A. &amp; Buchner, P. (2022)</w:t>
      </w:r>
      <w:r w:rsidR="00B73FD7"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6D23DB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Guide to Identifying Leaf Mines of Lithuanian Pygmy Moths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(with a</w:t>
      </w:r>
      <w:r w:rsidR="00B73FD7"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>reference to the electronic diagnostic tool for mines). Nature Research</w:t>
      </w:r>
      <w:r w:rsidR="00B73FD7"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>Centre, Vilnius, 122 pp. https://doi.org/10.35513/2022.Nepticulidae</w:t>
      </w:r>
    </w:p>
    <w:p w14:paraId="6F5ABAA7" w14:textId="77777777" w:rsidR="00CA1B5A" w:rsidRPr="006D23DB" w:rsidRDefault="00CA1B5A" w:rsidP="00C55330">
      <w:pPr>
        <w:spacing w:line="240" w:lineRule="auto"/>
        <w:jc w:val="both"/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</w:pPr>
      <w:r w:rsidRPr="006D23DB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Other publications:</w:t>
      </w:r>
    </w:p>
    <w:p w14:paraId="32FA1900" w14:textId="0A2481DC" w:rsidR="00CA1B5A" w:rsidRPr="006D23DB" w:rsidRDefault="00CA1B5A" w:rsidP="00C55330">
      <w:pPr>
        <w:spacing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Stonis, J.R. &amp; </w:t>
      </w:r>
      <w:r w:rsidRPr="00F07D00">
        <w:rPr>
          <w:rFonts w:ascii="Times New Roman" w:hAnsi="Times New Roman" w:cs="Times New Roman"/>
          <w:b/>
          <w:bCs/>
          <w:noProof/>
          <w:sz w:val="22"/>
          <w:szCs w:val="22"/>
          <w:lang w:val="lt-LT"/>
        </w:rPr>
        <w:t>Dobrynina, V.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(2022) History of the investigation of the</w:t>
      </w:r>
      <w:r w:rsidR="00712F17"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>Lithuanian Nepticulidae. Diagnostics of mines of the Lithuanian</w:t>
      </w:r>
      <w:r w:rsidR="00712F17"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>Nepticulidae. An identification tool. Available from:</w:t>
      </w:r>
      <w:r w:rsidR="009B3D2D"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>https://leafmines.info/history_of_investigation</w:t>
      </w:r>
    </w:p>
    <w:p w14:paraId="6B70194D" w14:textId="3E69B931" w:rsidR="007F0596" w:rsidRPr="006D23DB" w:rsidRDefault="00CA1B5A" w:rsidP="00C55330">
      <w:pPr>
        <w:spacing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Stonis, J.R., Remeikis, A., </w:t>
      </w:r>
      <w:r w:rsidRPr="00F07D00">
        <w:rPr>
          <w:rFonts w:ascii="Times New Roman" w:hAnsi="Times New Roman" w:cs="Times New Roman"/>
          <w:b/>
          <w:bCs/>
          <w:noProof/>
          <w:sz w:val="22"/>
          <w:szCs w:val="22"/>
          <w:lang w:val="lt-LT"/>
        </w:rPr>
        <w:t>Dobrynina, V.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&amp; Diškus, A. (2023) Leaf-mining</w:t>
      </w:r>
      <w:r w:rsidR="009B3D2D"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>moths in gardens and vegetable plots: is it worth eradicating them? (in</w:t>
      </w:r>
      <w:r w:rsidR="009B3D2D"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Lithuanian). </w:t>
      </w:r>
      <w:r w:rsidRPr="00A743A7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Mano ūkis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>, 2, 38–39. [https://manoukis.lt/mano-ukis-zurnalas/2023/02/minuojantys-drugiai-sode-ir-darze-ar-verta-juos-naikinti/] https://manoukis.lt</w:t>
      </w:r>
    </w:p>
    <w:p w14:paraId="585D5C46" w14:textId="77777777" w:rsidR="007F0596" w:rsidRPr="006D23DB" w:rsidRDefault="007F0596" w:rsidP="00C55330">
      <w:pPr>
        <w:spacing w:line="240" w:lineRule="auto"/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sectPr w:rsidR="007F0596" w:rsidRPr="006D2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AF28" w14:textId="77777777" w:rsidR="0098539F" w:rsidRDefault="0098539F" w:rsidP="00970008">
      <w:pPr>
        <w:spacing w:after="0" w:line="240" w:lineRule="auto"/>
      </w:pPr>
      <w:r>
        <w:separator/>
      </w:r>
    </w:p>
  </w:endnote>
  <w:endnote w:type="continuationSeparator" w:id="0">
    <w:p w14:paraId="41D58179" w14:textId="77777777" w:rsidR="0098539F" w:rsidRDefault="0098539F" w:rsidP="0097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5ED4" w14:textId="77777777" w:rsidR="0098539F" w:rsidRDefault="0098539F" w:rsidP="00970008">
      <w:pPr>
        <w:spacing w:after="0" w:line="240" w:lineRule="auto"/>
      </w:pPr>
      <w:r>
        <w:separator/>
      </w:r>
    </w:p>
  </w:footnote>
  <w:footnote w:type="continuationSeparator" w:id="0">
    <w:p w14:paraId="0FA800BB" w14:textId="77777777" w:rsidR="0098539F" w:rsidRDefault="0098539F" w:rsidP="00970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45E4"/>
    <w:multiLevelType w:val="hybridMultilevel"/>
    <w:tmpl w:val="EE827434"/>
    <w:lvl w:ilvl="0" w:tplc="8FDE9F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A5919"/>
    <w:multiLevelType w:val="hybridMultilevel"/>
    <w:tmpl w:val="A582DDB2"/>
    <w:lvl w:ilvl="0" w:tplc="8FDE9F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004B0"/>
    <w:multiLevelType w:val="hybridMultilevel"/>
    <w:tmpl w:val="45508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160179">
    <w:abstractNumId w:val="2"/>
  </w:num>
  <w:num w:numId="2" w16cid:durableId="505749409">
    <w:abstractNumId w:val="0"/>
  </w:num>
  <w:num w:numId="3" w16cid:durableId="203576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06"/>
    <w:rsid w:val="00002A53"/>
    <w:rsid w:val="00013842"/>
    <w:rsid w:val="00020BD2"/>
    <w:rsid w:val="0002163A"/>
    <w:rsid w:val="00027AD4"/>
    <w:rsid w:val="000343AA"/>
    <w:rsid w:val="00035857"/>
    <w:rsid w:val="00044C30"/>
    <w:rsid w:val="000655D2"/>
    <w:rsid w:val="00080F6B"/>
    <w:rsid w:val="000A3F33"/>
    <w:rsid w:val="000A62B6"/>
    <w:rsid w:val="000A7602"/>
    <w:rsid w:val="000C2D9F"/>
    <w:rsid w:val="000C70A0"/>
    <w:rsid w:val="000D7378"/>
    <w:rsid w:val="000E5FC1"/>
    <w:rsid w:val="00101263"/>
    <w:rsid w:val="0010642B"/>
    <w:rsid w:val="00123DC1"/>
    <w:rsid w:val="001246E7"/>
    <w:rsid w:val="0013233C"/>
    <w:rsid w:val="00145FEF"/>
    <w:rsid w:val="00156C3C"/>
    <w:rsid w:val="00164BF0"/>
    <w:rsid w:val="00185D0B"/>
    <w:rsid w:val="001910EB"/>
    <w:rsid w:val="001A2949"/>
    <w:rsid w:val="001A4806"/>
    <w:rsid w:val="001C3A89"/>
    <w:rsid w:val="001D1F6D"/>
    <w:rsid w:val="001E05DB"/>
    <w:rsid w:val="00206093"/>
    <w:rsid w:val="00207553"/>
    <w:rsid w:val="00213010"/>
    <w:rsid w:val="00213016"/>
    <w:rsid w:val="00213D17"/>
    <w:rsid w:val="00220926"/>
    <w:rsid w:val="00224699"/>
    <w:rsid w:val="00236B32"/>
    <w:rsid w:val="00237066"/>
    <w:rsid w:val="00240C16"/>
    <w:rsid w:val="00265859"/>
    <w:rsid w:val="002754FA"/>
    <w:rsid w:val="00277177"/>
    <w:rsid w:val="00286372"/>
    <w:rsid w:val="002A0E52"/>
    <w:rsid w:val="002A5294"/>
    <w:rsid w:val="002C3CD8"/>
    <w:rsid w:val="002C7AA6"/>
    <w:rsid w:val="002E0E9A"/>
    <w:rsid w:val="002E7A07"/>
    <w:rsid w:val="00301B86"/>
    <w:rsid w:val="00314736"/>
    <w:rsid w:val="00314891"/>
    <w:rsid w:val="00317397"/>
    <w:rsid w:val="00317FAA"/>
    <w:rsid w:val="003305D2"/>
    <w:rsid w:val="00342D52"/>
    <w:rsid w:val="003541C8"/>
    <w:rsid w:val="003552D3"/>
    <w:rsid w:val="00356B53"/>
    <w:rsid w:val="003576A4"/>
    <w:rsid w:val="00371635"/>
    <w:rsid w:val="00371E72"/>
    <w:rsid w:val="00380E60"/>
    <w:rsid w:val="003855A8"/>
    <w:rsid w:val="00392D07"/>
    <w:rsid w:val="0039552D"/>
    <w:rsid w:val="00396608"/>
    <w:rsid w:val="003974A2"/>
    <w:rsid w:val="003A5B56"/>
    <w:rsid w:val="003B3C67"/>
    <w:rsid w:val="003D0082"/>
    <w:rsid w:val="003D3769"/>
    <w:rsid w:val="003D6627"/>
    <w:rsid w:val="003D6C0E"/>
    <w:rsid w:val="003F0A77"/>
    <w:rsid w:val="004060ED"/>
    <w:rsid w:val="00410FF7"/>
    <w:rsid w:val="00420BA4"/>
    <w:rsid w:val="00433649"/>
    <w:rsid w:val="00434557"/>
    <w:rsid w:val="00437A54"/>
    <w:rsid w:val="00444062"/>
    <w:rsid w:val="00447FB1"/>
    <w:rsid w:val="004667FC"/>
    <w:rsid w:val="00467BEA"/>
    <w:rsid w:val="00474B37"/>
    <w:rsid w:val="00485F48"/>
    <w:rsid w:val="00490DF6"/>
    <w:rsid w:val="00495294"/>
    <w:rsid w:val="004D5EEE"/>
    <w:rsid w:val="004F2A97"/>
    <w:rsid w:val="00525953"/>
    <w:rsid w:val="00531652"/>
    <w:rsid w:val="00534E25"/>
    <w:rsid w:val="005352C6"/>
    <w:rsid w:val="005370EC"/>
    <w:rsid w:val="005450F6"/>
    <w:rsid w:val="00546ABD"/>
    <w:rsid w:val="00557052"/>
    <w:rsid w:val="00563DF6"/>
    <w:rsid w:val="00571403"/>
    <w:rsid w:val="00580688"/>
    <w:rsid w:val="00590817"/>
    <w:rsid w:val="00591586"/>
    <w:rsid w:val="0059786A"/>
    <w:rsid w:val="005A25F3"/>
    <w:rsid w:val="005C5AB6"/>
    <w:rsid w:val="005D5DEF"/>
    <w:rsid w:val="005E0D60"/>
    <w:rsid w:val="005F2D5C"/>
    <w:rsid w:val="005F618D"/>
    <w:rsid w:val="006027D9"/>
    <w:rsid w:val="006115C4"/>
    <w:rsid w:val="00613F17"/>
    <w:rsid w:val="00623F4C"/>
    <w:rsid w:val="00625C1B"/>
    <w:rsid w:val="00626404"/>
    <w:rsid w:val="006450B6"/>
    <w:rsid w:val="0065348F"/>
    <w:rsid w:val="00671D09"/>
    <w:rsid w:val="00686C66"/>
    <w:rsid w:val="006A18AA"/>
    <w:rsid w:val="006C1A3E"/>
    <w:rsid w:val="006D23DB"/>
    <w:rsid w:val="006D5B29"/>
    <w:rsid w:val="006E0935"/>
    <w:rsid w:val="006E22E3"/>
    <w:rsid w:val="006E491B"/>
    <w:rsid w:val="00701622"/>
    <w:rsid w:val="00712F17"/>
    <w:rsid w:val="00713C2B"/>
    <w:rsid w:val="00715418"/>
    <w:rsid w:val="00717827"/>
    <w:rsid w:val="00737014"/>
    <w:rsid w:val="00740049"/>
    <w:rsid w:val="00750683"/>
    <w:rsid w:val="00765187"/>
    <w:rsid w:val="00773DCD"/>
    <w:rsid w:val="007747A4"/>
    <w:rsid w:val="00785FB3"/>
    <w:rsid w:val="007A5850"/>
    <w:rsid w:val="007C2CBC"/>
    <w:rsid w:val="007C7794"/>
    <w:rsid w:val="007F0596"/>
    <w:rsid w:val="007F5058"/>
    <w:rsid w:val="0081161B"/>
    <w:rsid w:val="00823BC5"/>
    <w:rsid w:val="0082415C"/>
    <w:rsid w:val="00830649"/>
    <w:rsid w:val="008538D0"/>
    <w:rsid w:val="00856D71"/>
    <w:rsid w:val="00873311"/>
    <w:rsid w:val="0087492B"/>
    <w:rsid w:val="00874C1C"/>
    <w:rsid w:val="008D2219"/>
    <w:rsid w:val="008D6699"/>
    <w:rsid w:val="008F42F5"/>
    <w:rsid w:val="00904B5D"/>
    <w:rsid w:val="00920938"/>
    <w:rsid w:val="00920C3C"/>
    <w:rsid w:val="00920EAB"/>
    <w:rsid w:val="00945405"/>
    <w:rsid w:val="00954957"/>
    <w:rsid w:val="009616AF"/>
    <w:rsid w:val="00967598"/>
    <w:rsid w:val="00970008"/>
    <w:rsid w:val="0098539F"/>
    <w:rsid w:val="0098767B"/>
    <w:rsid w:val="009931AE"/>
    <w:rsid w:val="009A6DE6"/>
    <w:rsid w:val="009B27EB"/>
    <w:rsid w:val="009B3D2D"/>
    <w:rsid w:val="009C6162"/>
    <w:rsid w:val="009D2369"/>
    <w:rsid w:val="009E57E1"/>
    <w:rsid w:val="009F2101"/>
    <w:rsid w:val="00A00186"/>
    <w:rsid w:val="00A00E12"/>
    <w:rsid w:val="00A02512"/>
    <w:rsid w:val="00A07F3D"/>
    <w:rsid w:val="00A14A05"/>
    <w:rsid w:val="00A242C4"/>
    <w:rsid w:val="00A269B4"/>
    <w:rsid w:val="00A368B4"/>
    <w:rsid w:val="00A413BB"/>
    <w:rsid w:val="00A41451"/>
    <w:rsid w:val="00A42095"/>
    <w:rsid w:val="00A663A3"/>
    <w:rsid w:val="00A67BF5"/>
    <w:rsid w:val="00A743A7"/>
    <w:rsid w:val="00A930EC"/>
    <w:rsid w:val="00A94D62"/>
    <w:rsid w:val="00AA3830"/>
    <w:rsid w:val="00AE22D6"/>
    <w:rsid w:val="00B0334C"/>
    <w:rsid w:val="00B21217"/>
    <w:rsid w:val="00B2787D"/>
    <w:rsid w:val="00B4078A"/>
    <w:rsid w:val="00B422A4"/>
    <w:rsid w:val="00B534E0"/>
    <w:rsid w:val="00B600B2"/>
    <w:rsid w:val="00B7393C"/>
    <w:rsid w:val="00B73FD7"/>
    <w:rsid w:val="00BA59A4"/>
    <w:rsid w:val="00BC5BBE"/>
    <w:rsid w:val="00BC7041"/>
    <w:rsid w:val="00BD217A"/>
    <w:rsid w:val="00BE15E6"/>
    <w:rsid w:val="00BE1A42"/>
    <w:rsid w:val="00C06FDF"/>
    <w:rsid w:val="00C16F58"/>
    <w:rsid w:val="00C22FE0"/>
    <w:rsid w:val="00C26C10"/>
    <w:rsid w:val="00C51D0F"/>
    <w:rsid w:val="00C55330"/>
    <w:rsid w:val="00C657B2"/>
    <w:rsid w:val="00C7048F"/>
    <w:rsid w:val="00C70B55"/>
    <w:rsid w:val="00C715E9"/>
    <w:rsid w:val="00CA1B5A"/>
    <w:rsid w:val="00CC7B0A"/>
    <w:rsid w:val="00CD6917"/>
    <w:rsid w:val="00CD7F02"/>
    <w:rsid w:val="00CF78FF"/>
    <w:rsid w:val="00D01780"/>
    <w:rsid w:val="00D047E1"/>
    <w:rsid w:val="00D15C23"/>
    <w:rsid w:val="00D17D3E"/>
    <w:rsid w:val="00D254CE"/>
    <w:rsid w:val="00D254F7"/>
    <w:rsid w:val="00D26929"/>
    <w:rsid w:val="00D37123"/>
    <w:rsid w:val="00D375A4"/>
    <w:rsid w:val="00D4724F"/>
    <w:rsid w:val="00D60B98"/>
    <w:rsid w:val="00D8609D"/>
    <w:rsid w:val="00D87709"/>
    <w:rsid w:val="00D9007C"/>
    <w:rsid w:val="00D95E30"/>
    <w:rsid w:val="00DA40A3"/>
    <w:rsid w:val="00DA7C16"/>
    <w:rsid w:val="00DC7AFA"/>
    <w:rsid w:val="00DD308B"/>
    <w:rsid w:val="00DD5CB7"/>
    <w:rsid w:val="00DF70E3"/>
    <w:rsid w:val="00E07945"/>
    <w:rsid w:val="00E31725"/>
    <w:rsid w:val="00E3709B"/>
    <w:rsid w:val="00E40076"/>
    <w:rsid w:val="00E411E1"/>
    <w:rsid w:val="00E419C9"/>
    <w:rsid w:val="00E44C35"/>
    <w:rsid w:val="00EA4BF2"/>
    <w:rsid w:val="00EA66AE"/>
    <w:rsid w:val="00EB2077"/>
    <w:rsid w:val="00EB49EB"/>
    <w:rsid w:val="00ED033B"/>
    <w:rsid w:val="00ED180B"/>
    <w:rsid w:val="00EE2066"/>
    <w:rsid w:val="00EE6AA3"/>
    <w:rsid w:val="00EF6BA1"/>
    <w:rsid w:val="00F07D00"/>
    <w:rsid w:val="00F41EF4"/>
    <w:rsid w:val="00F47729"/>
    <w:rsid w:val="00F628B6"/>
    <w:rsid w:val="00F823F3"/>
    <w:rsid w:val="00F93A20"/>
    <w:rsid w:val="00FA4A51"/>
    <w:rsid w:val="00FA501A"/>
    <w:rsid w:val="00FB47AF"/>
    <w:rsid w:val="00FC1D22"/>
    <w:rsid w:val="00FC4698"/>
    <w:rsid w:val="00FC7880"/>
    <w:rsid w:val="00FD08C4"/>
    <w:rsid w:val="00FD42D8"/>
    <w:rsid w:val="00FD6C06"/>
    <w:rsid w:val="00FD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5B5C"/>
  <w15:chartTrackingRefBased/>
  <w15:docId w15:val="{7E11AE0D-B0DB-664E-B467-2F446672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A4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4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4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4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4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4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4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4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4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4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4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4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480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480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48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48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48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48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4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4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4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4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4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48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A48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A480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4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480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A4806"/>
    <w:rPr>
      <w:b/>
      <w:bCs/>
      <w:smallCaps/>
      <w:color w:val="0F4761" w:themeColor="accent1" w:themeShade="BF"/>
      <w:spacing w:val="5"/>
    </w:rPr>
  </w:style>
  <w:style w:type="paragraph" w:customStyle="1" w:styleId="s4">
    <w:name w:val="s4"/>
    <w:basedOn w:val="prastasis"/>
    <w:rsid w:val="001A480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Numatytasispastraiposriftas"/>
    <w:rsid w:val="001A4806"/>
  </w:style>
  <w:style w:type="character" w:customStyle="1" w:styleId="s3">
    <w:name w:val="s3"/>
    <w:basedOn w:val="Numatytasispastraiposriftas"/>
    <w:rsid w:val="001A4806"/>
  </w:style>
  <w:style w:type="character" w:customStyle="1" w:styleId="apple-converted-space">
    <w:name w:val="apple-converted-space"/>
    <w:basedOn w:val="Numatytasispastraiposriftas"/>
    <w:rsid w:val="001A4806"/>
  </w:style>
  <w:style w:type="character" w:customStyle="1" w:styleId="s5">
    <w:name w:val="s5"/>
    <w:basedOn w:val="Numatytasispastraiposriftas"/>
    <w:rsid w:val="001A4806"/>
  </w:style>
  <w:style w:type="paragraph" w:customStyle="1" w:styleId="s7">
    <w:name w:val="s7"/>
    <w:basedOn w:val="prastasis"/>
    <w:rsid w:val="001A480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">
    <w:name w:val="s6"/>
    <w:basedOn w:val="Numatytasispastraiposriftas"/>
    <w:rsid w:val="001A4806"/>
  </w:style>
  <w:style w:type="character" w:customStyle="1" w:styleId="s8">
    <w:name w:val="s8"/>
    <w:basedOn w:val="Numatytasispastraiposriftas"/>
    <w:rsid w:val="001A4806"/>
  </w:style>
  <w:style w:type="character" w:customStyle="1" w:styleId="s9">
    <w:name w:val="s9"/>
    <w:basedOn w:val="Numatytasispastraiposriftas"/>
    <w:rsid w:val="001A4806"/>
  </w:style>
  <w:style w:type="character" w:customStyle="1" w:styleId="s10">
    <w:name w:val="s10"/>
    <w:basedOn w:val="Numatytasispastraiposriftas"/>
    <w:rsid w:val="001A4806"/>
  </w:style>
  <w:style w:type="character" w:customStyle="1" w:styleId="s12">
    <w:name w:val="s12"/>
    <w:basedOn w:val="Numatytasispastraiposriftas"/>
    <w:rsid w:val="001A4806"/>
  </w:style>
  <w:style w:type="paragraph" w:customStyle="1" w:styleId="p1">
    <w:name w:val="p1"/>
    <w:basedOn w:val="prastasis"/>
    <w:rsid w:val="00713C2B"/>
    <w:pPr>
      <w:spacing w:after="0" w:line="240" w:lineRule="auto"/>
    </w:pPr>
    <w:rPr>
      <w:rFonts w:ascii="Times New Roman" w:hAnsi="Times New Roman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Numatytasispastraiposriftas"/>
    <w:rsid w:val="00713C2B"/>
    <w:rPr>
      <w:rFonts w:ascii="Times New Roman" w:hAnsi="Times New Roman" w:cs="Times New Roman" w:hint="default"/>
      <w:b w:val="0"/>
      <w:bCs w:val="0"/>
      <w:i w:val="0"/>
      <w:iCs w:val="0"/>
      <w:sz w:val="17"/>
      <w:szCs w:val="17"/>
    </w:rPr>
  </w:style>
  <w:style w:type="character" w:styleId="Hipersaitas">
    <w:name w:val="Hyperlink"/>
    <w:basedOn w:val="Numatytasispastraiposriftas"/>
    <w:uiPriority w:val="99"/>
    <w:unhideWhenUsed/>
    <w:rsid w:val="006E491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E491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97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0008"/>
  </w:style>
  <w:style w:type="paragraph" w:styleId="Porat">
    <w:name w:val="footer"/>
    <w:basedOn w:val="prastasis"/>
    <w:link w:val="PoratDiagrama"/>
    <w:uiPriority w:val="99"/>
    <w:unhideWhenUsed/>
    <w:rsid w:val="0097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70008"/>
  </w:style>
  <w:style w:type="paragraph" w:customStyle="1" w:styleId="p2">
    <w:name w:val="p2"/>
    <w:basedOn w:val="prastasis"/>
    <w:rsid w:val="007F05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prastasis"/>
    <w:rsid w:val="007F05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Numatytasispastraiposriftas"/>
    <w:rsid w:val="007F0596"/>
  </w:style>
  <w:style w:type="paragraph" w:customStyle="1" w:styleId="p4">
    <w:name w:val="p4"/>
    <w:basedOn w:val="prastasis"/>
    <w:rsid w:val="007F05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Pataisymai">
    <w:name w:val="Revision"/>
    <w:hidden/>
    <w:uiPriority w:val="99"/>
    <w:semiHidden/>
    <w:rsid w:val="006D23D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370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3706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3706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70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70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340"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105"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930"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5979</Words>
  <Characters>3409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 Mikuta</dc:creator>
  <cp:keywords/>
  <dc:description/>
  <cp:lastModifiedBy>Kristina Valavičiūtė</cp:lastModifiedBy>
  <cp:revision>2</cp:revision>
  <dcterms:created xsi:type="dcterms:W3CDTF">2025-12-08T13:34:00Z</dcterms:created>
  <dcterms:modified xsi:type="dcterms:W3CDTF">2025-12-08T13:34:00Z</dcterms:modified>
</cp:coreProperties>
</file>